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1B7" w:rsidRDefault="00A161B7" w:rsidP="00A161B7">
      <w:pPr>
        <w:pStyle w:val="Heading1"/>
      </w:pPr>
    </w:p>
    <w:p w:rsidR="00A161B7" w:rsidRDefault="00A161B7" w:rsidP="00A161B7">
      <w:pPr>
        <w:pStyle w:val="Heading1"/>
      </w:pPr>
    </w:p>
    <w:p w:rsidR="00A161B7" w:rsidRPr="00A161B7" w:rsidRDefault="001E5466" w:rsidP="00A161B7">
      <w:pPr>
        <w:pStyle w:val="Heading1"/>
      </w:pPr>
      <w:r>
        <w:rPr>
          <w:noProof/>
          <w:lang w:bidi="ar-SA"/>
        </w:rPr>
        <mc:AlternateContent>
          <mc:Choice Requires="wps">
            <w:drawing>
              <wp:anchor distT="0" distB="0" distL="114300" distR="114300" simplePos="0" relativeHeight="251664384" behindDoc="0" locked="0" layoutInCell="1" allowOverlap="1" wp14:anchorId="6AAEFD3B" wp14:editId="5635B206">
                <wp:simplePos x="0" y="0"/>
                <wp:positionH relativeFrom="column">
                  <wp:posOffset>2114550</wp:posOffset>
                </wp:positionH>
                <wp:positionV relativeFrom="paragraph">
                  <wp:posOffset>6448425</wp:posOffset>
                </wp:positionV>
                <wp:extent cx="1447800" cy="561975"/>
                <wp:effectExtent l="0" t="3175"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F9AD1" id="Rectangle 2" o:spid="_x0000_s1026" style="position:absolute;margin-left:166.5pt;margin-top:507.75pt;width:114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" stroked="f"/>
            </w:pict>
          </mc:Fallback>
        </mc:AlternateContent>
      </w:r>
      <w:r w:rsidR="00A161B7" w:rsidRPr="00A161B7">
        <w:t>CENTRAL POINT DEVELOPMENT COMMISSION</w:t>
      </w:r>
    </w:p>
    <w:p w:rsidR="00A161B7" w:rsidRPr="00A161B7" w:rsidRDefault="00A161B7" w:rsidP="00A161B7"/>
    <w:p w:rsidR="00A161B7" w:rsidRDefault="00A161B7" w:rsidP="00A161B7">
      <w:pPr>
        <w:pStyle w:val="Heading1"/>
      </w:pPr>
    </w:p>
    <w:p w:rsidR="00A161B7" w:rsidRPr="00A161B7" w:rsidRDefault="00F670E9" w:rsidP="00A161B7">
      <w:pPr>
        <w:pStyle w:val="Heading1"/>
      </w:pPr>
      <w:r>
        <w:t>Proposed</w:t>
      </w:r>
      <w:r w:rsidR="009A33F6">
        <w:t xml:space="preserve"> </w:t>
      </w:r>
      <w:r w:rsidR="00A161B7" w:rsidRPr="00A161B7">
        <w:t>Budget</w:t>
      </w:r>
    </w:p>
    <w:p w:rsidR="00A161B7" w:rsidRDefault="009A33F6" w:rsidP="00A161B7">
      <w:pPr>
        <w:pStyle w:val="Heading1"/>
      </w:pPr>
      <w:r w:rsidRPr="00A161B7">
        <w:t>Fiscal Year 20</w:t>
      </w:r>
      <w:r w:rsidR="00BD64A6">
        <w:t>2</w:t>
      </w:r>
      <w:r w:rsidR="00A05A09">
        <w:t>2</w:t>
      </w:r>
      <w:r w:rsidRPr="00A161B7">
        <w:t>-</w:t>
      </w:r>
      <w:r w:rsidR="00F670E9">
        <w:t>2</w:t>
      </w:r>
      <w:r w:rsidR="00A05A09">
        <w:t>3</w:t>
      </w:r>
    </w:p>
    <w:p w:rsidR="00A161B7" w:rsidRDefault="00A161B7" w:rsidP="00A161B7">
      <w:pPr>
        <w:pStyle w:val="Heading1"/>
        <w:rPr>
          <w:sz w:val="24"/>
          <w:szCs w:val="24"/>
        </w:rPr>
      </w:pPr>
    </w:p>
    <w:p w:rsidR="00A161B7" w:rsidRDefault="00A161B7" w:rsidP="00A161B7">
      <w:pPr>
        <w:pStyle w:val="Heading1"/>
        <w:rPr>
          <w:sz w:val="24"/>
          <w:szCs w:val="24"/>
        </w:rPr>
      </w:pPr>
    </w:p>
    <w:p w:rsidR="00A161B7" w:rsidRDefault="00A161B7" w:rsidP="00A161B7">
      <w:pPr>
        <w:pStyle w:val="Heading1"/>
        <w:rPr>
          <w:sz w:val="24"/>
          <w:szCs w:val="24"/>
        </w:rPr>
      </w:pPr>
    </w:p>
    <w:p w:rsidR="00A161B7" w:rsidRDefault="00A161B7" w:rsidP="00A161B7">
      <w:pPr>
        <w:pStyle w:val="Heading1"/>
        <w:rPr>
          <w:sz w:val="24"/>
          <w:szCs w:val="24"/>
        </w:rPr>
      </w:pPr>
    </w:p>
    <w:p w:rsidR="00A161B7" w:rsidRDefault="00A161B7" w:rsidP="00A161B7">
      <w:pPr>
        <w:pStyle w:val="Heading1"/>
        <w:rPr>
          <w:sz w:val="24"/>
          <w:szCs w:val="24"/>
        </w:rPr>
      </w:pPr>
    </w:p>
    <w:p w:rsidR="00A161B7" w:rsidRDefault="003123DB" w:rsidP="00A161B7">
      <w:pPr>
        <w:pStyle w:val="Heading1"/>
        <w:rPr>
          <w:sz w:val="24"/>
          <w:szCs w:val="24"/>
        </w:rPr>
      </w:pPr>
      <w:r>
        <w:rPr>
          <w:sz w:val="24"/>
          <w:szCs w:val="24"/>
        </w:rPr>
        <w:t>Budget</w:t>
      </w:r>
      <w:r w:rsidR="00F670E9">
        <w:rPr>
          <w:sz w:val="24"/>
          <w:szCs w:val="24"/>
        </w:rPr>
        <w:t xml:space="preserve"> Committee</w:t>
      </w:r>
      <w:r>
        <w:rPr>
          <w:sz w:val="24"/>
          <w:szCs w:val="24"/>
        </w:rPr>
        <w:t xml:space="preserve"> Meeting</w:t>
      </w:r>
    </w:p>
    <w:p w:rsidR="008144EF" w:rsidRPr="00A161B7" w:rsidRDefault="00FB40BD" w:rsidP="00A161B7">
      <w:pPr>
        <w:pStyle w:val="Heading1"/>
        <w:rPr>
          <w:sz w:val="24"/>
          <w:szCs w:val="24"/>
        </w:rPr>
      </w:pPr>
      <w:r w:rsidRPr="00A161B7">
        <w:rPr>
          <w:sz w:val="24"/>
          <w:szCs w:val="24"/>
        </w:rPr>
        <w:t xml:space="preserve"> </w:t>
      </w:r>
      <w:r w:rsidR="00521284">
        <w:rPr>
          <w:sz w:val="24"/>
          <w:szCs w:val="24"/>
        </w:rPr>
        <w:t>May</w:t>
      </w:r>
      <w:r w:rsidR="00BD64A6">
        <w:rPr>
          <w:sz w:val="24"/>
          <w:szCs w:val="24"/>
        </w:rPr>
        <w:t xml:space="preserve"> </w:t>
      </w:r>
      <w:r w:rsidR="00521284">
        <w:rPr>
          <w:sz w:val="24"/>
          <w:szCs w:val="24"/>
        </w:rPr>
        <w:t>1</w:t>
      </w:r>
      <w:r w:rsidR="00A05A09">
        <w:rPr>
          <w:sz w:val="24"/>
          <w:szCs w:val="24"/>
        </w:rPr>
        <w:t>6</w:t>
      </w:r>
      <w:r w:rsidR="0000239B">
        <w:rPr>
          <w:sz w:val="24"/>
          <w:szCs w:val="24"/>
        </w:rPr>
        <w:t>, 20</w:t>
      </w:r>
      <w:r w:rsidR="00BD64A6">
        <w:rPr>
          <w:sz w:val="24"/>
          <w:szCs w:val="24"/>
        </w:rPr>
        <w:t>2</w:t>
      </w:r>
      <w:r w:rsidR="00A05A09">
        <w:rPr>
          <w:sz w:val="24"/>
          <w:szCs w:val="24"/>
        </w:rPr>
        <w:t>2</w:t>
      </w:r>
    </w:p>
    <w:p w:rsidR="00A161B7" w:rsidRDefault="00A161B7">
      <w:pPr>
        <w:spacing w:after="160" w:line="288" w:lineRule="auto"/>
        <w:rPr>
          <w:rFonts w:ascii="Cambria" w:hAnsi="Cambria"/>
          <w:spacing w:val="20"/>
          <w:sz w:val="32"/>
          <w:szCs w:val="32"/>
        </w:rPr>
      </w:pPr>
      <w:r>
        <w:rPr>
          <w:rFonts w:ascii="Cambria" w:hAnsi="Cambria"/>
          <w:spacing w:val="20"/>
          <w:sz w:val="32"/>
          <w:szCs w:val="32"/>
        </w:rPr>
        <w:br w:type="page"/>
      </w:r>
    </w:p>
    <w:p w:rsidR="008144EF" w:rsidRDefault="008144EF" w:rsidP="008144EF">
      <w:pPr>
        <w:rPr>
          <w:rFonts w:ascii="Cambria" w:hAnsi="Cambria"/>
          <w:spacing w:val="20"/>
          <w:sz w:val="32"/>
          <w:szCs w:val="32"/>
        </w:rPr>
      </w:pPr>
    </w:p>
    <w:p w:rsidR="00F340A7" w:rsidRDefault="00F340A7" w:rsidP="00A161B7">
      <w:pPr>
        <w:pStyle w:val="Heading1"/>
      </w:pPr>
      <w:r>
        <w:t>CENTRAL POINT DEVELOPMENT COMMISSION</w:t>
      </w:r>
    </w:p>
    <w:p w:rsidR="00CB6795" w:rsidRDefault="00CB6795" w:rsidP="008144EF">
      <w:pPr>
        <w:ind w:left="0" w:right="0"/>
        <w:jc w:val="center"/>
        <w:rPr>
          <w:rStyle w:val="IntenseReference"/>
          <w:color w:val="1D1B11"/>
        </w:rPr>
      </w:pPr>
    </w:p>
    <w:p w:rsidR="00CB6795" w:rsidRDefault="00CB6795" w:rsidP="008144EF">
      <w:pPr>
        <w:ind w:left="0" w:right="0"/>
        <w:jc w:val="center"/>
        <w:rPr>
          <w:rStyle w:val="IntenseReference"/>
          <w:color w:val="1D1B11"/>
        </w:rPr>
      </w:pPr>
    </w:p>
    <w:p w:rsidR="00E02422" w:rsidRDefault="00E02422" w:rsidP="008144EF">
      <w:pPr>
        <w:ind w:left="0" w:right="0"/>
        <w:jc w:val="center"/>
        <w:rPr>
          <w:rStyle w:val="IntenseReference"/>
        </w:rPr>
      </w:pPr>
    </w:p>
    <w:p w:rsidR="00CB6795" w:rsidRPr="00CB6795" w:rsidRDefault="00CB6795" w:rsidP="008144EF">
      <w:pPr>
        <w:ind w:left="0" w:right="0"/>
        <w:jc w:val="center"/>
        <w:rPr>
          <w:rStyle w:val="IntenseReference"/>
        </w:rPr>
      </w:pPr>
      <w:r w:rsidRPr="00CB6795">
        <w:rPr>
          <w:rStyle w:val="IntenseReference"/>
        </w:rPr>
        <w:t xml:space="preserve">Central Point Development </w:t>
      </w:r>
      <w:r w:rsidR="008D20C7">
        <w:rPr>
          <w:rStyle w:val="IntenseReference"/>
        </w:rPr>
        <w:t xml:space="preserve">Commission </w:t>
      </w:r>
      <w:r w:rsidRPr="00CB6795">
        <w:rPr>
          <w:rStyle w:val="IntenseReference"/>
        </w:rPr>
        <w:t>Members</w:t>
      </w:r>
    </w:p>
    <w:p w:rsidR="00CB6795" w:rsidRPr="00C14324" w:rsidRDefault="00CB6795" w:rsidP="008144EF">
      <w:pPr>
        <w:ind w:left="0" w:right="0"/>
        <w:jc w:val="center"/>
        <w:rPr>
          <w:rStyle w:val="IntenseReference"/>
          <w:b w:val="0"/>
          <w:color w:val="1D1B11"/>
        </w:rPr>
      </w:pPr>
      <w:r w:rsidRPr="00C14324">
        <w:rPr>
          <w:rStyle w:val="IntenseReference"/>
          <w:b w:val="0"/>
          <w:color w:val="1D1B11"/>
        </w:rPr>
        <w:t>Hank Williams</w:t>
      </w:r>
    </w:p>
    <w:p w:rsidR="00CB6795" w:rsidRPr="00C14324" w:rsidRDefault="00BD64A6" w:rsidP="008144EF">
      <w:pPr>
        <w:ind w:left="0" w:right="0"/>
        <w:jc w:val="center"/>
        <w:rPr>
          <w:rStyle w:val="IntenseReference"/>
          <w:b w:val="0"/>
          <w:color w:val="1D1B11"/>
        </w:rPr>
      </w:pPr>
      <w:r>
        <w:rPr>
          <w:rStyle w:val="IntenseReference"/>
          <w:b w:val="0"/>
          <w:color w:val="1D1B11"/>
        </w:rPr>
        <w:t>Melody Thueson</w:t>
      </w:r>
    </w:p>
    <w:p w:rsidR="00CB6795" w:rsidRPr="00C14324" w:rsidRDefault="003E5203" w:rsidP="008144EF">
      <w:pPr>
        <w:ind w:left="0" w:right="0"/>
        <w:jc w:val="center"/>
        <w:rPr>
          <w:rStyle w:val="IntenseReference"/>
          <w:b w:val="0"/>
          <w:color w:val="1D1B11"/>
        </w:rPr>
      </w:pPr>
      <w:r>
        <w:rPr>
          <w:rStyle w:val="IntenseReference"/>
          <w:b w:val="0"/>
          <w:color w:val="1D1B11"/>
        </w:rPr>
        <w:t>Kell</w:t>
      </w:r>
      <w:r w:rsidR="00F670E9">
        <w:rPr>
          <w:rStyle w:val="IntenseReference"/>
          <w:b w:val="0"/>
          <w:color w:val="1D1B11"/>
        </w:rPr>
        <w:t>e</w:t>
      </w:r>
      <w:r>
        <w:rPr>
          <w:rStyle w:val="IntenseReference"/>
          <w:b w:val="0"/>
          <w:color w:val="1D1B11"/>
        </w:rPr>
        <w:t xml:space="preserve">y </w:t>
      </w:r>
      <w:r w:rsidR="00F670E9">
        <w:rPr>
          <w:rStyle w:val="IntenseReference"/>
          <w:b w:val="0"/>
          <w:color w:val="1D1B11"/>
        </w:rPr>
        <w:t>Johnson</w:t>
      </w:r>
    </w:p>
    <w:p w:rsidR="00CB6795" w:rsidRDefault="00763DFB" w:rsidP="008144EF">
      <w:pPr>
        <w:ind w:left="0" w:right="0"/>
        <w:jc w:val="center"/>
        <w:rPr>
          <w:rStyle w:val="IntenseReference"/>
          <w:b w:val="0"/>
          <w:color w:val="1D1B11"/>
        </w:rPr>
      </w:pPr>
      <w:r>
        <w:rPr>
          <w:rStyle w:val="IntenseReference"/>
          <w:b w:val="0"/>
          <w:color w:val="1D1B11"/>
        </w:rPr>
        <w:t>Ta</w:t>
      </w:r>
      <w:r w:rsidR="00BD64A6">
        <w:rPr>
          <w:rStyle w:val="IntenseReference"/>
          <w:b w:val="0"/>
          <w:color w:val="1D1B11"/>
        </w:rPr>
        <w:t>neea Browning</w:t>
      </w:r>
    </w:p>
    <w:p w:rsidR="00C370F8" w:rsidRPr="00C14324" w:rsidRDefault="00C370F8" w:rsidP="00C370F8">
      <w:pPr>
        <w:ind w:left="0" w:right="0"/>
        <w:jc w:val="center"/>
        <w:rPr>
          <w:rStyle w:val="IntenseReference"/>
          <w:b w:val="0"/>
          <w:color w:val="1D1B11"/>
        </w:rPr>
      </w:pPr>
      <w:r>
        <w:rPr>
          <w:rStyle w:val="IntenseReference"/>
          <w:b w:val="0"/>
          <w:color w:val="1D1B11"/>
        </w:rPr>
        <w:t xml:space="preserve">Mike </w:t>
      </w:r>
      <w:r w:rsidR="00F670E9">
        <w:rPr>
          <w:rStyle w:val="IntenseReference"/>
          <w:b w:val="0"/>
          <w:color w:val="1D1B11"/>
        </w:rPr>
        <w:t>Parsons</w:t>
      </w:r>
    </w:p>
    <w:p w:rsidR="00F2222F" w:rsidRDefault="0000239B" w:rsidP="008144EF">
      <w:pPr>
        <w:ind w:left="0" w:right="0"/>
        <w:jc w:val="center"/>
        <w:rPr>
          <w:rStyle w:val="IntenseReference"/>
          <w:b w:val="0"/>
          <w:color w:val="1D1B11"/>
        </w:rPr>
      </w:pPr>
      <w:r>
        <w:rPr>
          <w:rStyle w:val="IntenseReference"/>
          <w:b w:val="0"/>
          <w:color w:val="1D1B11"/>
        </w:rPr>
        <w:t>Rob Hernandez</w:t>
      </w:r>
    </w:p>
    <w:p w:rsidR="00C370F8" w:rsidRDefault="00F670E9" w:rsidP="008144EF">
      <w:pPr>
        <w:ind w:left="0" w:right="0"/>
        <w:jc w:val="center"/>
        <w:rPr>
          <w:rStyle w:val="IntenseReference"/>
          <w:color w:val="1D1B11"/>
        </w:rPr>
      </w:pPr>
      <w:r>
        <w:rPr>
          <w:rStyle w:val="IntenseReference"/>
          <w:b w:val="0"/>
          <w:color w:val="1D1B11"/>
        </w:rPr>
        <w:t>Neil Olsen</w:t>
      </w:r>
    </w:p>
    <w:p w:rsidR="00CB6795" w:rsidRDefault="00CB6795" w:rsidP="008144EF">
      <w:pPr>
        <w:ind w:left="0" w:right="0"/>
        <w:jc w:val="center"/>
        <w:rPr>
          <w:rStyle w:val="IntenseReference"/>
          <w:color w:val="1D1B11"/>
        </w:rPr>
      </w:pPr>
    </w:p>
    <w:p w:rsidR="00F104FA" w:rsidRDefault="00F104FA" w:rsidP="008144EF">
      <w:pPr>
        <w:ind w:left="0" w:right="0"/>
        <w:jc w:val="center"/>
        <w:rPr>
          <w:rStyle w:val="IntenseReference"/>
        </w:rPr>
      </w:pPr>
    </w:p>
    <w:p w:rsidR="00CB6795" w:rsidRPr="00CB6795" w:rsidRDefault="00CB6795" w:rsidP="008144EF">
      <w:pPr>
        <w:ind w:left="0" w:right="0"/>
        <w:jc w:val="center"/>
        <w:rPr>
          <w:rStyle w:val="IntenseReference"/>
        </w:rPr>
      </w:pPr>
      <w:r w:rsidRPr="00CB6795">
        <w:rPr>
          <w:rStyle w:val="IntenseReference"/>
        </w:rPr>
        <w:t xml:space="preserve">Citizen </w:t>
      </w:r>
      <w:r w:rsidR="008D20C7">
        <w:rPr>
          <w:rStyle w:val="IntenseReference"/>
        </w:rPr>
        <w:t xml:space="preserve">Budget </w:t>
      </w:r>
      <w:r w:rsidRPr="00CB6795">
        <w:rPr>
          <w:rStyle w:val="IntenseReference"/>
        </w:rPr>
        <w:t>Committee Members</w:t>
      </w:r>
    </w:p>
    <w:p w:rsidR="00CB6795" w:rsidRPr="00C14324" w:rsidRDefault="008D20C7" w:rsidP="008144EF">
      <w:pPr>
        <w:ind w:left="0" w:right="0"/>
        <w:jc w:val="center"/>
        <w:rPr>
          <w:rStyle w:val="IntenseReference"/>
          <w:b w:val="0"/>
          <w:color w:val="1D1B11"/>
        </w:rPr>
      </w:pPr>
      <w:r>
        <w:rPr>
          <w:rStyle w:val="IntenseReference"/>
          <w:b w:val="0"/>
          <w:color w:val="1D1B11"/>
        </w:rPr>
        <w:t>Kay Harrison</w:t>
      </w:r>
    </w:p>
    <w:p w:rsidR="00CB6795" w:rsidRPr="00C14324" w:rsidRDefault="00FE0FB2" w:rsidP="008144EF">
      <w:pPr>
        <w:ind w:left="0" w:right="0"/>
        <w:jc w:val="center"/>
        <w:rPr>
          <w:rStyle w:val="IntenseReference"/>
          <w:b w:val="0"/>
          <w:color w:val="1D1B11"/>
        </w:rPr>
      </w:pPr>
      <w:r>
        <w:rPr>
          <w:rStyle w:val="IntenseReference"/>
          <w:b w:val="0"/>
          <w:color w:val="1D1B11"/>
        </w:rPr>
        <w:t>Lori Garfield</w:t>
      </w:r>
    </w:p>
    <w:p w:rsidR="00CB6795" w:rsidRPr="00C14324" w:rsidRDefault="00F670E9" w:rsidP="008D20C7">
      <w:pPr>
        <w:ind w:left="0" w:right="0"/>
        <w:jc w:val="center"/>
        <w:rPr>
          <w:rStyle w:val="IntenseReference"/>
          <w:b w:val="0"/>
          <w:color w:val="1D1B11"/>
        </w:rPr>
      </w:pPr>
      <w:r>
        <w:rPr>
          <w:rStyle w:val="IntenseReference"/>
          <w:b w:val="0"/>
          <w:color w:val="1D1B11"/>
        </w:rPr>
        <w:t>Mike Quilty</w:t>
      </w:r>
    </w:p>
    <w:p w:rsidR="00CB6795" w:rsidRPr="00C14324" w:rsidRDefault="00521284" w:rsidP="008144EF">
      <w:pPr>
        <w:ind w:left="0" w:right="0"/>
        <w:jc w:val="center"/>
        <w:rPr>
          <w:rStyle w:val="IntenseReference"/>
          <w:b w:val="0"/>
          <w:color w:val="1D1B11"/>
        </w:rPr>
      </w:pPr>
      <w:r>
        <w:rPr>
          <w:rStyle w:val="IntenseReference"/>
          <w:b w:val="0"/>
          <w:color w:val="1D1B11"/>
        </w:rPr>
        <w:t>Jim Mock</w:t>
      </w:r>
    </w:p>
    <w:p w:rsidR="00CB6795" w:rsidRDefault="00521284" w:rsidP="008144EF">
      <w:pPr>
        <w:ind w:left="0" w:right="0"/>
        <w:jc w:val="center"/>
        <w:rPr>
          <w:rStyle w:val="IntenseReference"/>
          <w:b w:val="0"/>
          <w:color w:val="1D1B11"/>
        </w:rPr>
      </w:pPr>
      <w:r>
        <w:rPr>
          <w:rStyle w:val="IntenseReference"/>
          <w:b w:val="0"/>
          <w:color w:val="1D1B11"/>
        </w:rPr>
        <w:t>Eden Foster</w:t>
      </w:r>
    </w:p>
    <w:p w:rsidR="00F13624" w:rsidRPr="00C14324" w:rsidRDefault="00521284" w:rsidP="008144EF">
      <w:pPr>
        <w:ind w:left="0" w:right="0"/>
        <w:jc w:val="center"/>
        <w:rPr>
          <w:rStyle w:val="IntenseReference"/>
          <w:b w:val="0"/>
          <w:color w:val="1D1B11"/>
        </w:rPr>
      </w:pPr>
      <w:r>
        <w:rPr>
          <w:rStyle w:val="IntenseReference"/>
          <w:b w:val="0"/>
          <w:color w:val="1D1B11"/>
        </w:rPr>
        <w:t>Kathleen Flanagan-Clark</w:t>
      </w:r>
    </w:p>
    <w:p w:rsidR="00CB6795" w:rsidRPr="00E078AB" w:rsidRDefault="00CB6795" w:rsidP="008144EF">
      <w:pPr>
        <w:ind w:right="0"/>
        <w:jc w:val="center"/>
        <w:rPr>
          <w:rStyle w:val="IntenseReference"/>
          <w:color w:val="1D1B11"/>
        </w:rPr>
      </w:pPr>
    </w:p>
    <w:p w:rsidR="00F104FA" w:rsidRDefault="00F104FA" w:rsidP="008144EF">
      <w:pPr>
        <w:ind w:left="0" w:right="0"/>
        <w:jc w:val="center"/>
        <w:rPr>
          <w:rStyle w:val="IntenseReference"/>
        </w:rPr>
      </w:pPr>
    </w:p>
    <w:p w:rsidR="00CB6795" w:rsidRPr="00CB6795" w:rsidRDefault="00CB6795" w:rsidP="008144EF">
      <w:pPr>
        <w:ind w:left="0" w:right="0"/>
        <w:jc w:val="center"/>
        <w:rPr>
          <w:rStyle w:val="IntenseReference"/>
        </w:rPr>
      </w:pPr>
      <w:r w:rsidRPr="00CB6795">
        <w:rPr>
          <w:rStyle w:val="IntenseReference"/>
        </w:rPr>
        <w:t>Budget Officer</w:t>
      </w:r>
    </w:p>
    <w:p w:rsidR="00CB6795" w:rsidRDefault="001D3475" w:rsidP="008144EF">
      <w:pPr>
        <w:ind w:left="0" w:right="0"/>
        <w:jc w:val="center"/>
        <w:rPr>
          <w:rStyle w:val="IntenseReference"/>
          <w:b w:val="0"/>
          <w:color w:val="1D1B11"/>
        </w:rPr>
      </w:pPr>
      <w:r>
        <w:rPr>
          <w:rStyle w:val="IntenseReference"/>
          <w:b w:val="0"/>
          <w:color w:val="1D1B11"/>
        </w:rPr>
        <w:t>Chris Clayton</w:t>
      </w:r>
      <w:r w:rsidR="00CB6795">
        <w:rPr>
          <w:rStyle w:val="IntenseReference"/>
          <w:b w:val="0"/>
          <w:color w:val="1D1B11"/>
        </w:rPr>
        <w:t>, City Manager</w:t>
      </w:r>
    </w:p>
    <w:p w:rsidR="00CB6795" w:rsidRPr="00E078AB" w:rsidRDefault="00CB6795" w:rsidP="008144EF">
      <w:pPr>
        <w:ind w:left="0" w:right="0"/>
        <w:jc w:val="center"/>
        <w:rPr>
          <w:rStyle w:val="IntenseReference"/>
          <w:b w:val="0"/>
          <w:color w:val="1D1B11"/>
        </w:rPr>
      </w:pPr>
    </w:p>
    <w:p w:rsidR="00F104FA" w:rsidRDefault="00F104FA" w:rsidP="008144EF">
      <w:pPr>
        <w:ind w:left="0" w:right="0"/>
        <w:jc w:val="center"/>
        <w:rPr>
          <w:rStyle w:val="IntenseReference"/>
        </w:rPr>
      </w:pPr>
    </w:p>
    <w:p w:rsidR="00CB6795" w:rsidRPr="00CB6795" w:rsidRDefault="00CB6795" w:rsidP="008144EF">
      <w:pPr>
        <w:ind w:left="0" w:right="0"/>
        <w:jc w:val="center"/>
        <w:rPr>
          <w:rStyle w:val="IntenseReference"/>
        </w:rPr>
      </w:pPr>
      <w:r w:rsidRPr="00CB6795">
        <w:rPr>
          <w:rStyle w:val="IntenseReference"/>
        </w:rPr>
        <w:t xml:space="preserve">Urban Renewal </w:t>
      </w:r>
      <w:r>
        <w:rPr>
          <w:rStyle w:val="IntenseReference"/>
        </w:rPr>
        <w:t>Staff</w:t>
      </w:r>
    </w:p>
    <w:p w:rsidR="00CB6795" w:rsidRDefault="00CB6795" w:rsidP="008144EF">
      <w:pPr>
        <w:ind w:left="0" w:right="0"/>
        <w:jc w:val="center"/>
        <w:rPr>
          <w:rStyle w:val="IntenseReference"/>
          <w:b w:val="0"/>
          <w:color w:val="1D1B11"/>
        </w:rPr>
      </w:pPr>
      <w:r w:rsidRPr="00E078AB">
        <w:rPr>
          <w:rStyle w:val="IntenseReference"/>
          <w:b w:val="0"/>
          <w:color w:val="1D1B11"/>
        </w:rPr>
        <w:t xml:space="preserve"> Chris Clayton</w:t>
      </w:r>
      <w:r>
        <w:rPr>
          <w:rStyle w:val="IntenseReference"/>
          <w:b w:val="0"/>
          <w:color w:val="1D1B11"/>
        </w:rPr>
        <w:t>, Urban Renewal Manager/ City Manager</w:t>
      </w:r>
    </w:p>
    <w:p w:rsidR="00CB6795" w:rsidRDefault="0000239B" w:rsidP="008144EF">
      <w:pPr>
        <w:ind w:left="0" w:right="0"/>
        <w:jc w:val="center"/>
        <w:rPr>
          <w:rStyle w:val="IntenseReference"/>
          <w:b w:val="0"/>
          <w:color w:val="1D1B11"/>
        </w:rPr>
      </w:pPr>
      <w:r>
        <w:rPr>
          <w:rStyle w:val="IntenseReference"/>
          <w:b w:val="0"/>
          <w:color w:val="1D1B11"/>
        </w:rPr>
        <w:t>Steve Weber</w:t>
      </w:r>
      <w:r w:rsidR="00CB6795">
        <w:rPr>
          <w:rStyle w:val="IntenseReference"/>
          <w:b w:val="0"/>
          <w:color w:val="1D1B11"/>
        </w:rPr>
        <w:t>, Finance Director</w:t>
      </w:r>
    </w:p>
    <w:p w:rsidR="00CB6795" w:rsidRDefault="007E09F5" w:rsidP="008144EF">
      <w:pPr>
        <w:ind w:left="0" w:right="0"/>
        <w:jc w:val="center"/>
        <w:rPr>
          <w:rStyle w:val="IntenseReference"/>
          <w:b w:val="0"/>
          <w:color w:val="1D1B11"/>
        </w:rPr>
      </w:pPr>
      <w:r>
        <w:rPr>
          <w:rStyle w:val="IntenseReference"/>
          <w:b w:val="0"/>
          <w:color w:val="1D1B11"/>
        </w:rPr>
        <w:t>Stephanie Holtey</w:t>
      </w:r>
      <w:r w:rsidR="00CB6795">
        <w:rPr>
          <w:rStyle w:val="IntenseReference"/>
          <w:b w:val="0"/>
          <w:color w:val="1D1B11"/>
        </w:rPr>
        <w:t xml:space="preserve">, </w:t>
      </w:r>
      <w:r>
        <w:rPr>
          <w:rStyle w:val="IntenseReference"/>
          <w:b w:val="0"/>
          <w:color w:val="1D1B11"/>
        </w:rPr>
        <w:t>Planning</w:t>
      </w:r>
      <w:r w:rsidR="00CB6795">
        <w:rPr>
          <w:rStyle w:val="IntenseReference"/>
          <w:b w:val="0"/>
          <w:color w:val="1D1B11"/>
        </w:rPr>
        <w:t xml:space="preserve"> Director</w:t>
      </w:r>
    </w:p>
    <w:p w:rsidR="00CB6795" w:rsidRPr="00E078AB" w:rsidRDefault="00CB6795" w:rsidP="008144EF">
      <w:pPr>
        <w:ind w:left="0" w:right="0"/>
        <w:jc w:val="center"/>
        <w:rPr>
          <w:rStyle w:val="IntenseReference"/>
          <w:b w:val="0"/>
          <w:color w:val="1D1B11"/>
        </w:rPr>
      </w:pPr>
      <w:r>
        <w:rPr>
          <w:rStyle w:val="IntenseReference"/>
          <w:b w:val="0"/>
          <w:color w:val="1D1B11"/>
        </w:rPr>
        <w:t>Matt Samitore, Parks &amp; Public Works Director</w:t>
      </w:r>
    </w:p>
    <w:p w:rsidR="00CB6795" w:rsidRDefault="00CB6795">
      <w:pPr>
        <w:spacing w:after="160" w:line="288" w:lineRule="auto"/>
        <w:rPr>
          <w:rFonts w:ascii="Cambria" w:hAnsi="Cambria"/>
          <w:b/>
          <w:smallCaps/>
          <w:spacing w:val="20"/>
          <w:sz w:val="32"/>
          <w:szCs w:val="32"/>
        </w:rPr>
      </w:pPr>
      <w:r>
        <w:br w:type="page"/>
      </w:r>
    </w:p>
    <w:p w:rsidR="00004E53" w:rsidRPr="00004E53" w:rsidRDefault="00004E53" w:rsidP="00A161B7">
      <w:pPr>
        <w:pStyle w:val="Heading1"/>
      </w:pPr>
      <w:r w:rsidRPr="00004E53">
        <w:lastRenderedPageBreak/>
        <w:t>BUDGET MESSAGE</w:t>
      </w:r>
    </w:p>
    <w:p w:rsidR="00DB41B4" w:rsidRDefault="00DB41B4" w:rsidP="00004E53">
      <w:pPr>
        <w:ind w:left="0"/>
      </w:pPr>
    </w:p>
    <w:p w:rsidR="000F6D48" w:rsidRDefault="006B6B21" w:rsidP="000F6D48">
      <w:pPr>
        <w:pStyle w:val="Heading4"/>
        <w:ind w:left="720" w:hanging="720"/>
      </w:pPr>
      <w:r>
        <w:t>To:</w:t>
      </w:r>
      <w:r w:rsidR="00C473E0">
        <w:tab/>
      </w:r>
      <w:r w:rsidR="00C14324">
        <w:t>Chair and Board of Directors Central Point Development Commission</w:t>
      </w:r>
      <w:r w:rsidR="000F6D48">
        <w:t>;</w:t>
      </w:r>
    </w:p>
    <w:p w:rsidR="00DC4C1D" w:rsidRDefault="000F6D48" w:rsidP="000F6D48">
      <w:pPr>
        <w:pStyle w:val="Heading4"/>
        <w:ind w:hanging="720"/>
      </w:pPr>
      <w:r>
        <w:t xml:space="preserve">Budget Committee Members; </w:t>
      </w:r>
    </w:p>
    <w:p w:rsidR="00C14324" w:rsidRDefault="00C14324" w:rsidP="000F6D48">
      <w:pPr>
        <w:pStyle w:val="Heading4"/>
        <w:ind w:hanging="720"/>
      </w:pPr>
      <w:r>
        <w:t>and</w:t>
      </w:r>
      <w:r w:rsidR="00DC4C1D">
        <w:t xml:space="preserve"> </w:t>
      </w:r>
      <w:r>
        <w:t>Citizens of Central Point</w:t>
      </w:r>
    </w:p>
    <w:p w:rsidR="00C14324" w:rsidRDefault="00C14324" w:rsidP="00004E53">
      <w:pPr>
        <w:ind w:left="0"/>
      </w:pPr>
    </w:p>
    <w:p w:rsidR="00484551" w:rsidRDefault="00484551" w:rsidP="00272AA0">
      <w:pPr>
        <w:pStyle w:val="Heading2"/>
      </w:pPr>
      <w:r>
        <w:t>Introduction</w:t>
      </w:r>
    </w:p>
    <w:p w:rsidR="00892811" w:rsidRDefault="00F15AC5" w:rsidP="000657EC">
      <w:pPr>
        <w:ind w:left="0"/>
        <w:jc w:val="both"/>
      </w:pPr>
      <w:r>
        <w:t xml:space="preserve">In 2013 the Development Commission prioritized projects listed in the Downtown &amp; East Pine Street Corridor Revitalization Plan. </w:t>
      </w:r>
      <w:r w:rsidR="009803CE">
        <w:t>One of the projects contained in the plan is the City of Central Point Community Center</w:t>
      </w:r>
      <w:r>
        <w:t xml:space="preserve">. </w:t>
      </w:r>
      <w:r w:rsidR="00F670E9">
        <w:t xml:space="preserve"> </w:t>
      </w:r>
      <w:r w:rsidR="009803CE">
        <w:t>To that end, this budget will begin to account for the Development Commission’s participation in the project</w:t>
      </w:r>
      <w:r>
        <w:t>.</w:t>
      </w:r>
    </w:p>
    <w:p w:rsidR="00892811" w:rsidRDefault="00892811" w:rsidP="008413BC">
      <w:pPr>
        <w:ind w:left="0"/>
      </w:pPr>
    </w:p>
    <w:p w:rsidR="00C31D21" w:rsidRDefault="00C31D21" w:rsidP="008413BC">
      <w:pPr>
        <w:ind w:left="0"/>
      </w:pPr>
      <w:r>
        <w:t>The</w:t>
      </w:r>
      <w:r w:rsidR="009F64B9">
        <w:t>re are t</w:t>
      </w:r>
      <w:r w:rsidR="009C4DD6">
        <w:t>hree</w:t>
      </w:r>
      <w:r w:rsidR="009803CE">
        <w:t xml:space="preserve"> primary</w:t>
      </w:r>
      <w:r w:rsidR="009F64B9">
        <w:t xml:space="preserve"> actions that necessitate </w:t>
      </w:r>
      <w:r w:rsidR="00583468">
        <w:t>the proposed budget</w:t>
      </w:r>
      <w:r>
        <w:t>:</w:t>
      </w:r>
      <w:r w:rsidR="00DE479D">
        <w:br/>
      </w:r>
    </w:p>
    <w:p w:rsidR="009C4DD6" w:rsidRDefault="002410E5" w:rsidP="00C31D21">
      <w:pPr>
        <w:pStyle w:val="ListParagraph"/>
        <w:numPr>
          <w:ilvl w:val="0"/>
          <w:numId w:val="9"/>
        </w:numPr>
      </w:pPr>
      <w:r>
        <w:rPr>
          <w:b/>
        </w:rPr>
        <w:t>Economic Incentive Program</w:t>
      </w:r>
      <w:r w:rsidR="00C31D21" w:rsidRPr="007C6CEA">
        <w:rPr>
          <w:b/>
        </w:rPr>
        <w:t xml:space="preserve"> ($</w:t>
      </w:r>
      <w:r w:rsidR="00A05A09">
        <w:rPr>
          <w:b/>
        </w:rPr>
        <w:t>3</w:t>
      </w:r>
      <w:r>
        <w:rPr>
          <w:b/>
        </w:rPr>
        <w:t>5</w:t>
      </w:r>
      <w:r w:rsidR="0000239B" w:rsidRPr="007C6CEA">
        <w:rPr>
          <w:b/>
        </w:rPr>
        <w:t>,000</w:t>
      </w:r>
      <w:r w:rsidR="00DE479D">
        <w:t>)</w:t>
      </w:r>
      <w:r w:rsidR="00C31D21">
        <w:t xml:space="preserve">. </w:t>
      </w:r>
      <w:r w:rsidR="00852EEC">
        <w:t xml:space="preserve">The </w:t>
      </w:r>
      <w:r>
        <w:t>Commission will continue the façade improvement program</w:t>
      </w:r>
    </w:p>
    <w:p w:rsidR="009C4DD6" w:rsidRDefault="009C4DD6" w:rsidP="009C4DD6"/>
    <w:p w:rsidR="00E43965" w:rsidRDefault="009C4DD6" w:rsidP="00C31D21">
      <w:pPr>
        <w:pStyle w:val="ListParagraph"/>
        <w:numPr>
          <w:ilvl w:val="0"/>
          <w:numId w:val="9"/>
        </w:numPr>
      </w:pPr>
      <w:r>
        <w:rPr>
          <w:b/>
        </w:rPr>
        <w:t>Capital Projects</w:t>
      </w:r>
      <w:r w:rsidRPr="007C6CEA">
        <w:rPr>
          <w:b/>
        </w:rPr>
        <w:t xml:space="preserve"> ($</w:t>
      </w:r>
      <w:r w:rsidR="00A05A09">
        <w:rPr>
          <w:b/>
        </w:rPr>
        <w:t>1,300</w:t>
      </w:r>
      <w:r w:rsidRPr="007C6CEA">
        <w:rPr>
          <w:b/>
        </w:rPr>
        <w:t>,000</w:t>
      </w:r>
      <w:r>
        <w:t xml:space="preserve">). The Commission will partner with the City of Central Point on </w:t>
      </w:r>
      <w:r w:rsidR="00A05A09">
        <w:t>multiple</w:t>
      </w:r>
      <w:r>
        <w:t xml:space="preserve"> capital projects; Hamrick/Pine </w:t>
      </w:r>
      <w:r w:rsidR="00A05A09">
        <w:t>Street Drop Lane</w:t>
      </w:r>
      <w:r>
        <w:t xml:space="preserve"> ($</w:t>
      </w:r>
      <w:r w:rsidR="00A05A09">
        <w:t>600,000), design costs for Bear Creek Greenway improvements and the Community Center ($650,000), as well as planning for the transportation system plan impacts of Executive Order 20-04</w:t>
      </w:r>
      <w:r w:rsidR="008875A4">
        <w:t xml:space="preserve"> ($</w:t>
      </w:r>
      <w:r w:rsidR="00A05A09">
        <w:t>5</w:t>
      </w:r>
      <w:r w:rsidR="008875A4">
        <w:t>0,000).</w:t>
      </w:r>
      <w:r w:rsidR="00DE479D">
        <w:br/>
      </w:r>
    </w:p>
    <w:p w:rsidR="009F64B9" w:rsidRDefault="0000239B" w:rsidP="009F64B9">
      <w:pPr>
        <w:pStyle w:val="ListParagraph"/>
        <w:numPr>
          <w:ilvl w:val="0"/>
          <w:numId w:val="9"/>
        </w:numPr>
      </w:pPr>
      <w:r w:rsidRPr="007C6CEA">
        <w:rPr>
          <w:b/>
        </w:rPr>
        <w:t>Debt Service</w:t>
      </w:r>
      <w:r w:rsidR="007C6CEA">
        <w:rPr>
          <w:b/>
        </w:rPr>
        <w:t xml:space="preserve"> ($</w:t>
      </w:r>
      <w:r w:rsidR="00A05A09">
        <w:rPr>
          <w:b/>
        </w:rPr>
        <w:t>312</w:t>
      </w:r>
      <w:r w:rsidR="007C6CEA">
        <w:rPr>
          <w:b/>
        </w:rPr>
        <w:t>,</w:t>
      </w:r>
      <w:r w:rsidR="00A05A09">
        <w:rPr>
          <w:b/>
        </w:rPr>
        <w:t>92</w:t>
      </w:r>
      <w:r w:rsidR="008875A4">
        <w:rPr>
          <w:b/>
        </w:rPr>
        <w:t>0</w:t>
      </w:r>
      <w:r w:rsidR="007C6CEA">
        <w:rPr>
          <w:b/>
        </w:rPr>
        <w:t>)</w:t>
      </w:r>
      <w:r w:rsidR="00DE479D" w:rsidRPr="007C6CEA">
        <w:rPr>
          <w:b/>
        </w:rPr>
        <w:t>.</w:t>
      </w:r>
      <w:r w:rsidR="00DE479D">
        <w:t xml:space="preserve"> </w:t>
      </w:r>
      <w:r w:rsidR="008875A4">
        <w:t>Represents</w:t>
      </w:r>
      <w:r w:rsidR="00DE479D">
        <w:t xml:space="preserve"> the </w:t>
      </w:r>
      <w:r w:rsidR="002410E5">
        <w:t>d</w:t>
      </w:r>
      <w:r w:rsidR="00DE479D">
        <w:t xml:space="preserve">ebt </w:t>
      </w:r>
      <w:r w:rsidR="002410E5">
        <w:t>s</w:t>
      </w:r>
      <w:r w:rsidR="00DE479D">
        <w:t xml:space="preserve">ervice </w:t>
      </w:r>
      <w:r w:rsidR="007C6CEA">
        <w:t>for the East Pine Streetscape borrowing</w:t>
      </w:r>
      <w:r w:rsidR="00DE479D">
        <w:t>.</w:t>
      </w:r>
    </w:p>
    <w:p w:rsidR="009F64B9" w:rsidRDefault="009F64B9" w:rsidP="009F64B9">
      <w:pPr>
        <w:ind w:left="0"/>
      </w:pPr>
    </w:p>
    <w:p w:rsidR="002F0922" w:rsidRDefault="002F0922" w:rsidP="00272AA0">
      <w:pPr>
        <w:pStyle w:val="Heading2"/>
      </w:pPr>
      <w:r>
        <w:t>Mission</w:t>
      </w:r>
    </w:p>
    <w:p w:rsidR="002F0922" w:rsidRPr="00325FC7" w:rsidRDefault="002F0922" w:rsidP="000657EC">
      <w:pPr>
        <w:ind w:left="0"/>
        <w:jc w:val="both"/>
      </w:pPr>
      <w:bookmarkStart w:id="0" w:name="_Toc293043118"/>
      <w:bookmarkStart w:id="1" w:name="_Toc293565572"/>
      <w:r w:rsidRPr="00325FC7">
        <w:t>It is the</w:t>
      </w:r>
      <w:r w:rsidR="007E0B7C">
        <w:t xml:space="preserve"> primary</w:t>
      </w:r>
      <w:r w:rsidRPr="00325FC7">
        <w:t xml:space="preserve"> mission of the </w:t>
      </w:r>
      <w:r>
        <w:t xml:space="preserve">Central Point Development Commission </w:t>
      </w:r>
      <w:r w:rsidRPr="00325FC7">
        <w:t>to eliminate blight and depreciating property values within the urban renewal district</w:t>
      </w:r>
      <w:r>
        <w:t>. This mission will be accomplished</w:t>
      </w:r>
      <w:r w:rsidRPr="00325FC7">
        <w:t xml:space="preserve"> through </w:t>
      </w:r>
      <w:r w:rsidR="007E0B7C">
        <w:t xml:space="preserve">the strategic implementation of projects and activities </w:t>
      </w:r>
      <w:r>
        <w:t xml:space="preserve">that </w:t>
      </w:r>
      <w:r w:rsidR="007E0B7C">
        <w:t>consciously maximize</w:t>
      </w:r>
      <w:r>
        <w:t xml:space="preserve"> both public and private investments within the Urban Renewal Area, investments that are designed to target, facilitate and strengthen </w:t>
      </w:r>
      <w:r w:rsidRPr="00325FC7">
        <w:t xml:space="preserve">the </w:t>
      </w:r>
      <w:r>
        <w:t xml:space="preserve">economic and aesthetic vitality of the </w:t>
      </w:r>
      <w:r w:rsidR="00203CC6">
        <w:t>u</w:t>
      </w:r>
      <w:r>
        <w:t xml:space="preserve">rban </w:t>
      </w:r>
      <w:r w:rsidR="00203CC6">
        <w:t>r</w:t>
      </w:r>
      <w:r>
        <w:t>enewal</w:t>
      </w:r>
      <w:r w:rsidRPr="00325FC7">
        <w:t xml:space="preserve"> </w:t>
      </w:r>
      <w:r w:rsidR="00203CC6">
        <w:t>district</w:t>
      </w:r>
      <w:r w:rsidRPr="00325FC7">
        <w:t xml:space="preserve"> as the City’s </w:t>
      </w:r>
      <w:r>
        <w:t>traditional</w:t>
      </w:r>
      <w:r w:rsidRPr="00325FC7">
        <w:t xml:space="preserve"> mixed-use urban core</w:t>
      </w:r>
      <w:r>
        <w:t xml:space="preserve">. </w:t>
      </w:r>
    </w:p>
    <w:bookmarkEnd w:id="0"/>
    <w:bookmarkEnd w:id="1"/>
    <w:p w:rsidR="002B71E4" w:rsidRDefault="002B71E4" w:rsidP="00272AA0">
      <w:pPr>
        <w:pStyle w:val="Heading2"/>
      </w:pPr>
    </w:p>
    <w:p w:rsidR="002F0922" w:rsidRDefault="002F0922" w:rsidP="00272AA0">
      <w:pPr>
        <w:pStyle w:val="Heading2"/>
      </w:pPr>
      <w:r>
        <w:t>Overall Goal</w:t>
      </w:r>
    </w:p>
    <w:p w:rsidR="002B71E4" w:rsidRPr="00C673F3" w:rsidRDefault="002B71E4" w:rsidP="002B71E4">
      <w:pPr>
        <w:ind w:left="0"/>
        <w:jc w:val="both"/>
      </w:pPr>
      <w:r>
        <w:t xml:space="preserve">The basic goal of the Development Commission is to address, through the implementation of the Plan, existing blighted conditions within the urban renewal district so that unused and underused properties can be placed in productive condition and utilized at their highest and best use in accordance with the </w:t>
      </w:r>
      <w:r w:rsidRPr="002B71E4">
        <w:rPr>
          <w:i/>
        </w:rPr>
        <w:t>City of Central Point Comprehensive Plan</w:t>
      </w:r>
      <w:r>
        <w:t>.</w:t>
      </w:r>
    </w:p>
    <w:p w:rsidR="002F0922" w:rsidRDefault="002F0922" w:rsidP="00272AA0">
      <w:pPr>
        <w:pStyle w:val="Heading2"/>
      </w:pPr>
      <w:r>
        <w:lastRenderedPageBreak/>
        <w:t>Key Objectives</w:t>
      </w:r>
      <w:r w:rsidR="00C127A3">
        <w:t xml:space="preserve"> AND ACTIVITIES</w:t>
      </w:r>
    </w:p>
    <w:p w:rsidR="002F0922" w:rsidRPr="00C673F3" w:rsidRDefault="002F0922" w:rsidP="002B71E4">
      <w:pPr>
        <w:ind w:left="0"/>
        <w:jc w:val="both"/>
      </w:pPr>
      <w:r>
        <w:t xml:space="preserve">Section 1.5.2 of the Plan identifies fourteen </w:t>
      </w:r>
      <w:r w:rsidR="007E0B7C">
        <w:t xml:space="preserve">(14) goals and objectives to be </w:t>
      </w:r>
      <w:r w:rsidR="00953D13">
        <w:t xml:space="preserve">accomplished by the Plan. </w:t>
      </w:r>
      <w:r w:rsidR="00C127A3">
        <w:t xml:space="preserve">Section 1.6 addresses the activities that the Commission may undertake. </w:t>
      </w:r>
      <w:r w:rsidR="000F6D48">
        <w:t xml:space="preserve">In July of 2013 the </w:t>
      </w:r>
      <w:r w:rsidR="00C127A3">
        <w:t xml:space="preserve">Development </w:t>
      </w:r>
      <w:r w:rsidR="000F6D48">
        <w:t xml:space="preserve">Commission prepared the </w:t>
      </w:r>
      <w:r w:rsidR="000F6D48" w:rsidRPr="00C127A3">
        <w:rPr>
          <w:i/>
        </w:rPr>
        <w:t>Central Point Urban Renewal Project Guide</w:t>
      </w:r>
      <w:r w:rsidR="000F6D48">
        <w:t xml:space="preserve"> </w:t>
      </w:r>
      <w:r w:rsidR="000F64FD">
        <w:t xml:space="preserve">identifying the </w:t>
      </w:r>
      <w:r w:rsidR="00C127A3">
        <w:t xml:space="preserve">Development </w:t>
      </w:r>
      <w:r w:rsidR="000F64FD">
        <w:t xml:space="preserve">Commission’s top five </w:t>
      </w:r>
      <w:r w:rsidR="00C127A3">
        <w:t>activities</w:t>
      </w:r>
      <w:r w:rsidR="000F64FD">
        <w:t xml:space="preserve"> to be </w:t>
      </w:r>
      <w:r w:rsidR="00C127A3">
        <w:t>undertaken</w:t>
      </w:r>
      <w:r w:rsidR="000F64FD">
        <w:t xml:space="preserve">. </w:t>
      </w:r>
      <w:r w:rsidR="00C127A3">
        <w:t xml:space="preserve">The </w:t>
      </w:r>
      <w:r w:rsidR="00953D13">
        <w:t xml:space="preserve">activities budgeted for </w:t>
      </w:r>
      <w:r w:rsidR="007C6CEA">
        <w:t>FY 20</w:t>
      </w:r>
      <w:r w:rsidR="009803CE">
        <w:t>2</w:t>
      </w:r>
      <w:r w:rsidR="00A05A09">
        <w:t>2</w:t>
      </w:r>
      <w:r w:rsidR="007C6CEA">
        <w:t>-</w:t>
      </w:r>
      <w:r w:rsidR="009B1148">
        <w:t>2</w:t>
      </w:r>
      <w:r w:rsidR="00A05A09">
        <w:t>3</w:t>
      </w:r>
      <w:r w:rsidR="00321E0A">
        <w:t xml:space="preserve"> </w:t>
      </w:r>
      <w:r w:rsidR="007C6CEA">
        <w:t>are</w:t>
      </w:r>
      <w:r w:rsidR="00C31D21">
        <w:t xml:space="preserve"> </w:t>
      </w:r>
      <w:r w:rsidR="00C127A3">
        <w:t>consistent with the Plan’s goals and objectives and the Development Commission’s activities schedule.</w:t>
      </w:r>
    </w:p>
    <w:p w:rsidR="002F0922" w:rsidRDefault="002F0922" w:rsidP="00272AA0">
      <w:pPr>
        <w:pStyle w:val="Heading2"/>
      </w:pPr>
      <w:r>
        <w:t>Key Performance Measures</w:t>
      </w:r>
    </w:p>
    <w:p w:rsidR="002F0922" w:rsidRDefault="002F0922" w:rsidP="002F0922">
      <w:pPr>
        <w:pStyle w:val="ListParagraph"/>
        <w:numPr>
          <w:ilvl w:val="0"/>
          <w:numId w:val="5"/>
        </w:numPr>
      </w:pPr>
      <w:r>
        <w:t>Increased real property assessed value within the urban renewal district</w:t>
      </w:r>
    </w:p>
    <w:p w:rsidR="002F0922" w:rsidRDefault="007E0B7C" w:rsidP="002F0922">
      <w:pPr>
        <w:pStyle w:val="ListParagraph"/>
        <w:numPr>
          <w:ilvl w:val="0"/>
          <w:numId w:val="5"/>
        </w:numPr>
      </w:pPr>
      <w:r>
        <w:t>Track and m</w:t>
      </w:r>
      <w:r w:rsidR="00953D13">
        <w:t>anage Return-on-I</w:t>
      </w:r>
      <w:r w:rsidR="0036752C">
        <w:t xml:space="preserve">nvestment </w:t>
      </w:r>
      <w:r w:rsidR="002F0922">
        <w:t>(ROI) ratio between public and private investment dollars within the urban renewal district</w:t>
      </w:r>
    </w:p>
    <w:p w:rsidR="002F0922" w:rsidRPr="00497FAB" w:rsidRDefault="002F0922" w:rsidP="002F0922">
      <w:pPr>
        <w:pStyle w:val="ListParagraph"/>
        <w:numPr>
          <w:ilvl w:val="0"/>
          <w:numId w:val="8"/>
        </w:numPr>
      </w:pPr>
      <w:r>
        <w:t>Completion of projects on schedule.</w:t>
      </w:r>
    </w:p>
    <w:p w:rsidR="001544B6" w:rsidRPr="001544B6" w:rsidRDefault="001544B6" w:rsidP="00272AA0">
      <w:pPr>
        <w:pStyle w:val="Heading2"/>
      </w:pPr>
      <w:r w:rsidRPr="001544B6">
        <w:t>The Budget</w:t>
      </w:r>
    </w:p>
    <w:p w:rsidR="001544B6" w:rsidRPr="00F44087" w:rsidRDefault="00DC4C1D" w:rsidP="002B71E4">
      <w:pPr>
        <w:ind w:left="0"/>
        <w:jc w:val="both"/>
      </w:pPr>
      <w:r>
        <w:t>This</w:t>
      </w:r>
      <w:r w:rsidR="001544B6">
        <w:t xml:space="preserve"> </w:t>
      </w:r>
      <w:r w:rsidR="001544B6" w:rsidRPr="001544B6">
        <w:rPr>
          <w:bCs/>
        </w:rPr>
        <w:t>budget</w:t>
      </w:r>
      <w:r w:rsidR="001544B6">
        <w:t xml:space="preserve"> is a financial plan listing all planned expenses and revenues for </w:t>
      </w:r>
      <w:r w:rsidR="00953D13">
        <w:t>fiscal year 20</w:t>
      </w:r>
      <w:r w:rsidR="009803CE">
        <w:t>2</w:t>
      </w:r>
      <w:r w:rsidR="00A05A09">
        <w:t>2</w:t>
      </w:r>
      <w:r w:rsidR="00953D13">
        <w:t>-</w:t>
      </w:r>
      <w:r w:rsidR="009B1148">
        <w:t>2</w:t>
      </w:r>
      <w:r w:rsidR="00A05A09">
        <w:t>3</w:t>
      </w:r>
      <w:r w:rsidR="001544B6">
        <w:t xml:space="preserve">. </w:t>
      </w:r>
      <w:r w:rsidR="00F44087">
        <w:t xml:space="preserve"> </w:t>
      </w:r>
      <w:r w:rsidR="007876AB">
        <w:t xml:space="preserve">The </w:t>
      </w:r>
      <w:r w:rsidR="00321E0A">
        <w:t xml:space="preserve">Development </w:t>
      </w:r>
      <w:r w:rsidR="007876AB">
        <w:t>Commission’s budget consist</w:t>
      </w:r>
      <w:r w:rsidR="001544B6">
        <w:t>s</w:t>
      </w:r>
      <w:r w:rsidR="007876AB">
        <w:t xml:space="preserve"> of </w:t>
      </w:r>
      <w:r w:rsidR="002F4A92">
        <w:t>a single fund</w:t>
      </w:r>
      <w:r w:rsidR="007127F7">
        <w:t xml:space="preserve">; </w:t>
      </w:r>
      <w:r w:rsidR="001544B6">
        <w:t xml:space="preserve">the </w:t>
      </w:r>
      <w:r w:rsidR="007127F7">
        <w:t xml:space="preserve">General Fund. </w:t>
      </w:r>
      <w:r w:rsidR="001544B6">
        <w:t xml:space="preserve"> The Budget’s primary source of income is tax increment revenue</w:t>
      </w:r>
      <w:r w:rsidR="007C6CEA">
        <w:t xml:space="preserve">, including proceeds from </w:t>
      </w:r>
      <w:r w:rsidR="00953D13">
        <w:t xml:space="preserve">tax increment </w:t>
      </w:r>
      <w:r w:rsidR="007C6CEA">
        <w:t>financing</w:t>
      </w:r>
      <w:r w:rsidR="001544B6">
        <w:t>.</w:t>
      </w:r>
    </w:p>
    <w:p w:rsidR="0036465B" w:rsidRDefault="002F4A92" w:rsidP="00272AA0">
      <w:pPr>
        <w:pStyle w:val="Heading2"/>
      </w:pPr>
      <w:r>
        <w:t xml:space="preserve">GENERAL FUND </w:t>
      </w:r>
      <w:r w:rsidR="0036465B">
        <w:t>EXPenses</w:t>
      </w:r>
    </w:p>
    <w:p w:rsidR="0036465B" w:rsidRPr="0036465B" w:rsidRDefault="0036465B" w:rsidP="002B71E4">
      <w:pPr>
        <w:ind w:left="0"/>
        <w:jc w:val="both"/>
      </w:pPr>
      <w:r>
        <w:t xml:space="preserve">The </w:t>
      </w:r>
      <w:r w:rsidR="00321E0A">
        <w:t xml:space="preserve">Development </w:t>
      </w:r>
      <w:r>
        <w:t xml:space="preserve">Commission’s expenses fall into one of </w:t>
      </w:r>
      <w:r w:rsidR="002F4A92">
        <w:t>four categories: Personal Services, Materials &amp; Services, Capital Projects, and Debt Service</w:t>
      </w:r>
      <w:r>
        <w:t xml:space="preserve">. </w:t>
      </w:r>
      <w:r w:rsidR="00321E0A">
        <w:t xml:space="preserve">All expenditures are dedicated to </w:t>
      </w:r>
      <w:r>
        <w:t>implementation</w:t>
      </w:r>
      <w:r w:rsidR="00367038">
        <w:t xml:space="preserve"> of the Plan</w:t>
      </w:r>
      <w:r>
        <w:t xml:space="preserve">. </w:t>
      </w:r>
    </w:p>
    <w:p w:rsidR="007127F7" w:rsidRDefault="002F4A92" w:rsidP="001544B6">
      <w:pPr>
        <w:pStyle w:val="Heading4"/>
        <w:ind w:left="720"/>
      </w:pPr>
      <w:r>
        <w:t>Personal Services</w:t>
      </w:r>
    </w:p>
    <w:p w:rsidR="00953D13" w:rsidRDefault="00846743" w:rsidP="00272AA0">
      <w:pPr>
        <w:ind w:left="720"/>
      </w:pPr>
      <w:r>
        <w:t>Funding for Personal S</w:t>
      </w:r>
      <w:r w:rsidR="00321E0A">
        <w:t>ervices</w:t>
      </w:r>
      <w:r>
        <w:t xml:space="preserve"> </w:t>
      </w:r>
      <w:r w:rsidR="0000239B">
        <w:t xml:space="preserve">has been re-structured this budget year and is now within the </w:t>
      </w:r>
      <w:r w:rsidR="00D92CE0">
        <w:t xml:space="preserve">Materials and </w:t>
      </w:r>
      <w:r w:rsidR="0000239B">
        <w:t>Services category.</w:t>
      </w:r>
      <w:r w:rsidR="00C370F8">
        <w:t xml:space="preserve"> </w:t>
      </w:r>
    </w:p>
    <w:p w:rsidR="002F4A92" w:rsidRPr="002F4A92" w:rsidRDefault="002F4A92" w:rsidP="002F4A92">
      <w:pPr>
        <w:pStyle w:val="Heading4"/>
        <w:ind w:left="720"/>
      </w:pPr>
      <w:r>
        <w:t>Materials &amp; Services</w:t>
      </w:r>
    </w:p>
    <w:p w:rsidR="00EB5116" w:rsidRDefault="007127F7" w:rsidP="001544B6">
      <w:pPr>
        <w:ind w:left="720"/>
      </w:pPr>
      <w:r>
        <w:t xml:space="preserve">The </w:t>
      </w:r>
      <w:r w:rsidR="004F03CF">
        <w:t xml:space="preserve">Materials &amp; Services category </w:t>
      </w:r>
      <w:r w:rsidR="003814DF">
        <w:t>($</w:t>
      </w:r>
      <w:r w:rsidR="00A05A09">
        <w:t>64</w:t>
      </w:r>
      <w:r w:rsidR="003814DF">
        <w:t>,</w:t>
      </w:r>
      <w:r w:rsidR="008875A4">
        <w:t>00</w:t>
      </w:r>
      <w:r w:rsidR="003814DF">
        <w:t>0</w:t>
      </w:r>
      <w:r w:rsidR="00846743">
        <w:t xml:space="preserve">) </w:t>
      </w:r>
      <w:r w:rsidR="004F03CF">
        <w:t xml:space="preserve">is comprised of </w:t>
      </w:r>
      <w:r w:rsidR="00AE1DBB">
        <w:t xml:space="preserve">six subcategories, most of which address basic administrative requirements of the </w:t>
      </w:r>
      <w:r w:rsidR="00321E0A">
        <w:t xml:space="preserve">Development </w:t>
      </w:r>
      <w:r w:rsidR="003814DF">
        <w:t>Commission s</w:t>
      </w:r>
      <w:r w:rsidR="00AE1DBB">
        <w:t xml:space="preserve">uch as; </w:t>
      </w:r>
      <w:r w:rsidR="00222676">
        <w:t xml:space="preserve">the costs of legal services, annual audit, materials, </w:t>
      </w:r>
      <w:r w:rsidR="00B45D88">
        <w:t>contract services</w:t>
      </w:r>
      <w:r w:rsidR="00222676">
        <w:t>, etc</w:t>
      </w:r>
      <w:r w:rsidR="00B821BE">
        <w:t>.</w:t>
      </w:r>
    </w:p>
    <w:p w:rsidR="00136A01" w:rsidRPr="00367038" w:rsidRDefault="00136A01" w:rsidP="00367038">
      <w:pPr>
        <w:pStyle w:val="Heading4"/>
        <w:ind w:left="720"/>
      </w:pPr>
      <w:r w:rsidRPr="00367038">
        <w:t>Capital Projects</w:t>
      </w:r>
      <w:r w:rsidR="000D7BFD" w:rsidRPr="00367038">
        <w:t xml:space="preserve"> </w:t>
      </w:r>
    </w:p>
    <w:p w:rsidR="00272AA0" w:rsidRDefault="007127F7" w:rsidP="00272AA0">
      <w:pPr>
        <w:ind w:left="720"/>
      </w:pPr>
      <w:r>
        <w:t>The Capital Projects Fund accounts for all expenditures</w:t>
      </w:r>
      <w:r w:rsidR="00AE7EC2">
        <w:t xml:space="preserve"> ($</w:t>
      </w:r>
      <w:r w:rsidR="00A05A09">
        <w:t>1,335</w:t>
      </w:r>
      <w:r w:rsidR="009756E1">
        <w:t>,000</w:t>
      </w:r>
      <w:r w:rsidR="00846743">
        <w:t>)</w:t>
      </w:r>
      <w:r>
        <w:t xml:space="preserve"> on projects related to implementation of the fifteen (15) projects listed in the Plan. This includes such activities as design, engineering, and construction costs. </w:t>
      </w:r>
      <w:r w:rsidR="002F0922">
        <w:t>Over the course of the next 2</w:t>
      </w:r>
      <w:r w:rsidR="00404F4A">
        <w:t>0</w:t>
      </w:r>
      <w:r w:rsidR="002F0922">
        <w:t xml:space="preserve"> years it is the Commission’s charge to </w:t>
      </w:r>
      <w:r w:rsidR="00AE7EC2">
        <w:t>undertake</w:t>
      </w:r>
      <w:r w:rsidR="002F0922">
        <w:t xml:space="preserve"> each of these projects, while not exceeding its Maximum Indebtedness limit of $43,177,530. </w:t>
      </w:r>
      <w:r w:rsidR="00272AA0">
        <w:br/>
      </w:r>
    </w:p>
    <w:p w:rsidR="00136A01" w:rsidRDefault="007127F7" w:rsidP="00F44087">
      <w:pPr>
        <w:ind w:left="720"/>
      </w:pPr>
      <w:r>
        <w:t>For FY 20</w:t>
      </w:r>
      <w:r w:rsidR="009803CE">
        <w:t>2</w:t>
      </w:r>
      <w:r w:rsidR="00A05A09">
        <w:t>2</w:t>
      </w:r>
      <w:r>
        <w:t>-</w:t>
      </w:r>
      <w:r w:rsidR="009B1148">
        <w:t>2</w:t>
      </w:r>
      <w:r w:rsidR="00A05A09">
        <w:t>3</w:t>
      </w:r>
      <w:r w:rsidR="00B45D88">
        <w:t xml:space="preserve"> </w:t>
      </w:r>
      <w:r>
        <w:t>the Capital Projects Fund</w:t>
      </w:r>
      <w:r w:rsidR="00B45D88">
        <w:t xml:space="preserve"> includes</w:t>
      </w:r>
      <w:r w:rsidR="00AE7EC2">
        <w:t xml:space="preserve"> the following projects</w:t>
      </w:r>
      <w:r>
        <w:t>:</w:t>
      </w:r>
    </w:p>
    <w:p w:rsidR="009C55AA" w:rsidRDefault="00B45D88" w:rsidP="00AE7EC2">
      <w:pPr>
        <w:pStyle w:val="ListParagraph"/>
        <w:numPr>
          <w:ilvl w:val="0"/>
          <w:numId w:val="7"/>
        </w:numPr>
        <w:ind w:left="1440"/>
      </w:pPr>
      <w:r>
        <w:t>F</w:t>
      </w:r>
      <w:r w:rsidR="009C55AA">
        <w:t xml:space="preserve">unding for the </w:t>
      </w:r>
      <w:r w:rsidR="001F3214">
        <w:t>Economic Development Incentive Program</w:t>
      </w:r>
      <w:r w:rsidR="00D92CE0">
        <w:t xml:space="preserve"> - Façade</w:t>
      </w:r>
      <w:r w:rsidR="001F3214">
        <w:t xml:space="preserve"> </w:t>
      </w:r>
      <w:r w:rsidR="008875A4">
        <w:t xml:space="preserve">- </w:t>
      </w:r>
      <w:r w:rsidR="009756E1">
        <w:t>$3</w:t>
      </w:r>
      <w:r w:rsidR="00D92CE0">
        <w:t>5</w:t>
      </w:r>
      <w:r w:rsidR="009756E1">
        <w:t>,000</w:t>
      </w:r>
    </w:p>
    <w:p w:rsidR="008875A4" w:rsidRDefault="008875A4" w:rsidP="00AE7EC2">
      <w:pPr>
        <w:pStyle w:val="ListParagraph"/>
        <w:numPr>
          <w:ilvl w:val="0"/>
          <w:numId w:val="7"/>
        </w:numPr>
        <w:ind w:left="1440"/>
      </w:pPr>
      <w:r>
        <w:t>Hamrick/Pine S</w:t>
      </w:r>
      <w:r w:rsidR="00A05A09">
        <w:t>treet Drop Lane</w:t>
      </w:r>
      <w:r>
        <w:t xml:space="preserve"> - $</w:t>
      </w:r>
      <w:r w:rsidR="00A05A09">
        <w:t>600</w:t>
      </w:r>
      <w:r>
        <w:t>,000</w:t>
      </w:r>
    </w:p>
    <w:p w:rsidR="008875A4" w:rsidRDefault="008875A4" w:rsidP="00AE7EC2">
      <w:pPr>
        <w:pStyle w:val="ListParagraph"/>
        <w:numPr>
          <w:ilvl w:val="0"/>
          <w:numId w:val="7"/>
        </w:numPr>
        <w:ind w:left="1440"/>
      </w:pPr>
      <w:r>
        <w:t>P</w:t>
      </w:r>
      <w:r w:rsidR="00A05A09">
        <w:t>roject design costs for Bear Creek Greenway improvements and the Community Center</w:t>
      </w:r>
      <w:r>
        <w:t xml:space="preserve"> - $</w:t>
      </w:r>
      <w:r w:rsidR="00A05A09">
        <w:t>65</w:t>
      </w:r>
      <w:r>
        <w:t>0,000</w:t>
      </w:r>
    </w:p>
    <w:p w:rsidR="00A05A09" w:rsidRDefault="00A05A09" w:rsidP="00AE7EC2">
      <w:pPr>
        <w:pStyle w:val="ListParagraph"/>
        <w:numPr>
          <w:ilvl w:val="0"/>
          <w:numId w:val="7"/>
        </w:numPr>
        <w:ind w:left="1440"/>
      </w:pPr>
      <w:r>
        <w:t>TPR planning for transportation system plan impacts of Executive Order 20-04</w:t>
      </w:r>
    </w:p>
    <w:p w:rsidR="00F44087" w:rsidRPr="00F44087" w:rsidRDefault="00F44087" w:rsidP="00F44087">
      <w:pPr>
        <w:pStyle w:val="Heading4"/>
        <w:ind w:left="720"/>
      </w:pPr>
      <w:r w:rsidRPr="00F44087">
        <w:lastRenderedPageBreak/>
        <w:t xml:space="preserve">Debt Service </w:t>
      </w:r>
    </w:p>
    <w:p w:rsidR="00CB543F" w:rsidRDefault="009756E1" w:rsidP="002B71E4">
      <w:pPr>
        <w:ind w:left="720"/>
        <w:jc w:val="both"/>
      </w:pPr>
      <w:r>
        <w:t xml:space="preserve">The purpose of the Debt Service category is to account for the payment of principal and interest due on Commission debt. </w:t>
      </w:r>
      <w:r w:rsidR="00D92CE0">
        <w:t>In</w:t>
      </w:r>
      <w:r>
        <w:t xml:space="preserve"> fiscal year</w:t>
      </w:r>
      <w:r w:rsidR="00D92CE0">
        <w:t xml:space="preserve"> 2016-17</w:t>
      </w:r>
      <w:r>
        <w:t xml:space="preserve"> the Development Commission received funding for the East Pine Streetscape Project which </w:t>
      </w:r>
      <w:r w:rsidR="009B1148">
        <w:t>will incur</w:t>
      </w:r>
      <w:r>
        <w:t xml:space="preserve"> an annual debt service for FY</w:t>
      </w:r>
      <w:r w:rsidR="009803CE">
        <w:t xml:space="preserve"> 202</w:t>
      </w:r>
      <w:r w:rsidR="00A05A09">
        <w:t>2</w:t>
      </w:r>
      <w:r>
        <w:t>-</w:t>
      </w:r>
      <w:r w:rsidR="009B1148">
        <w:t>2</w:t>
      </w:r>
      <w:r w:rsidR="00A05A09">
        <w:t>3</w:t>
      </w:r>
      <w:r>
        <w:t xml:space="preserve"> of $</w:t>
      </w:r>
      <w:r w:rsidR="00A05A09">
        <w:t>312</w:t>
      </w:r>
      <w:r>
        <w:t>,</w:t>
      </w:r>
      <w:r w:rsidR="00A05A09">
        <w:t>92</w:t>
      </w:r>
      <w:r w:rsidR="008875A4">
        <w:t>0</w:t>
      </w:r>
      <w:r>
        <w:t>.</w:t>
      </w:r>
      <w:r w:rsidR="004351D7">
        <w:t xml:space="preserve"> </w:t>
      </w:r>
    </w:p>
    <w:p w:rsidR="00ED4534" w:rsidRPr="00272AA0" w:rsidRDefault="00FB6246" w:rsidP="00272AA0">
      <w:pPr>
        <w:pStyle w:val="Heading2"/>
      </w:pPr>
      <w:r w:rsidRPr="00272AA0">
        <w:t xml:space="preserve">GENERAL FUND </w:t>
      </w:r>
      <w:r w:rsidR="002F4A92" w:rsidRPr="00272AA0">
        <w:t>RESOURCES</w:t>
      </w:r>
    </w:p>
    <w:p w:rsidR="0036465B" w:rsidRDefault="00EB5116" w:rsidP="008413BC">
      <w:pPr>
        <w:ind w:left="0"/>
      </w:pPr>
      <w:r>
        <w:t>Funding for activities and projects</w:t>
      </w:r>
      <w:r w:rsidR="0036465B">
        <w:t xml:space="preserve"> will come from </w:t>
      </w:r>
      <w:r w:rsidR="00D27F6E">
        <w:t>three</w:t>
      </w:r>
      <w:r w:rsidR="0036465B">
        <w:t xml:space="preserve"> source</w:t>
      </w:r>
      <w:r w:rsidR="00D127DD">
        <w:t>s</w:t>
      </w:r>
      <w:r w:rsidR="0036465B">
        <w:t>; tax increment revenue</w:t>
      </w:r>
      <w:r w:rsidR="001F3214">
        <w:t>, interest,</w:t>
      </w:r>
      <w:r w:rsidR="00BD3B2D">
        <w:t xml:space="preserve"> </w:t>
      </w:r>
      <w:r w:rsidR="00833296">
        <w:t xml:space="preserve">and </w:t>
      </w:r>
      <w:r w:rsidR="00D127DD">
        <w:t>cash balance forward</w:t>
      </w:r>
      <w:r w:rsidR="00BD3B2D">
        <w:t xml:space="preserve">, </w:t>
      </w:r>
      <w:r w:rsidR="00CB543F">
        <w:t>for a total of $</w:t>
      </w:r>
      <w:r w:rsidR="0027724C">
        <w:t>2</w:t>
      </w:r>
      <w:r w:rsidR="009803CE">
        <w:t>,</w:t>
      </w:r>
      <w:r w:rsidR="0027724C">
        <w:t>165</w:t>
      </w:r>
      <w:r w:rsidR="00272AA0">
        <w:t>,</w:t>
      </w:r>
      <w:r w:rsidR="0027724C">
        <w:t>865</w:t>
      </w:r>
      <w:r w:rsidR="0036465B">
        <w:t xml:space="preserve">. </w:t>
      </w:r>
    </w:p>
    <w:p w:rsidR="0036465B" w:rsidRPr="0036465B" w:rsidRDefault="0036465B" w:rsidP="002F0922">
      <w:pPr>
        <w:pStyle w:val="Heading4"/>
        <w:ind w:left="720"/>
      </w:pPr>
      <w:r w:rsidRPr="0036465B">
        <w:t>Tax Increment Revenue</w:t>
      </w:r>
    </w:p>
    <w:p w:rsidR="0036465B" w:rsidRDefault="002F0922" w:rsidP="004351D7">
      <w:pPr>
        <w:ind w:left="720"/>
      </w:pPr>
      <w:r>
        <w:t xml:space="preserve">The primary source of urban renewal revenue </w:t>
      </w:r>
      <w:r w:rsidR="00BD3B2D">
        <w:t xml:space="preserve">will be </w:t>
      </w:r>
      <w:r>
        <w:t>tax increment revenue</w:t>
      </w:r>
      <w:r w:rsidR="00AA0222">
        <w:t xml:space="preserve">. </w:t>
      </w:r>
      <w:r w:rsidR="00BD3B2D">
        <w:t xml:space="preserve">For </w:t>
      </w:r>
      <w:r w:rsidR="00763DFB">
        <w:t>FY 20</w:t>
      </w:r>
      <w:r w:rsidR="009803CE">
        <w:t>2</w:t>
      </w:r>
      <w:r w:rsidR="0027724C">
        <w:t>2</w:t>
      </w:r>
      <w:r w:rsidR="00763DFB">
        <w:t>-</w:t>
      </w:r>
      <w:r w:rsidR="009B1148">
        <w:t>2</w:t>
      </w:r>
      <w:r w:rsidR="0027724C">
        <w:t>3</w:t>
      </w:r>
      <w:r w:rsidR="001F3214">
        <w:t xml:space="preserve"> it is</w:t>
      </w:r>
      <w:r w:rsidR="00497FAB">
        <w:t xml:space="preserve"> estimated that the Commission will receive $</w:t>
      </w:r>
      <w:r w:rsidR="0027724C">
        <w:t>998</w:t>
      </w:r>
      <w:r w:rsidR="00BD3B2D">
        <w:t>,</w:t>
      </w:r>
      <w:r w:rsidR="0027724C">
        <w:t>0</w:t>
      </w:r>
      <w:r w:rsidR="00D27F6E">
        <w:t>5</w:t>
      </w:r>
      <w:r w:rsidR="00BD3B2D">
        <w:t>0</w:t>
      </w:r>
      <w:r w:rsidR="00497FAB">
        <w:t xml:space="preserve"> in tax increment revenue</w:t>
      </w:r>
      <w:r w:rsidR="004351D7">
        <w:t>.</w:t>
      </w:r>
      <w:r w:rsidR="00D45568">
        <w:t xml:space="preserve"> </w:t>
      </w:r>
    </w:p>
    <w:p w:rsidR="001F3214" w:rsidRPr="0036465B" w:rsidRDefault="001F3214" w:rsidP="001F3214">
      <w:pPr>
        <w:pStyle w:val="Heading4"/>
        <w:ind w:left="720"/>
      </w:pPr>
      <w:r>
        <w:t>INTEREST</w:t>
      </w:r>
      <w:r w:rsidR="00E86570">
        <w:t xml:space="preserve"> &amp; PREVIOUSLY LEVIED TAXES</w:t>
      </w:r>
    </w:p>
    <w:p w:rsidR="001F3214" w:rsidRDefault="001F3214" w:rsidP="00E86570">
      <w:pPr>
        <w:ind w:left="720"/>
      </w:pPr>
      <w:r>
        <w:t>It is estimated that the Developmen</w:t>
      </w:r>
      <w:r w:rsidR="00AE7EC2">
        <w:t>t Commission will receive $</w:t>
      </w:r>
      <w:r w:rsidR="00D27F6E">
        <w:t>1</w:t>
      </w:r>
      <w:r w:rsidR="0027724C">
        <w:t>8</w:t>
      </w:r>
      <w:r w:rsidR="00833296">
        <w:t>,</w:t>
      </w:r>
      <w:r w:rsidR="00D27F6E">
        <w:t>0</w:t>
      </w:r>
      <w:r w:rsidR="00BD3B2D">
        <w:t>00</w:t>
      </w:r>
      <w:r>
        <w:t xml:space="preserve"> in previously levied taxes and</w:t>
      </w:r>
      <w:r w:rsidR="009803CE">
        <w:t xml:space="preserve"> $</w:t>
      </w:r>
      <w:r w:rsidR="00D27F6E">
        <w:t>11</w:t>
      </w:r>
      <w:r w:rsidR="009803CE">
        <w:t>,000</w:t>
      </w:r>
      <w:r>
        <w:t xml:space="preserve"> interest on </w:t>
      </w:r>
      <w:r w:rsidR="00E86570">
        <w:t>its cash balance.</w:t>
      </w:r>
    </w:p>
    <w:p w:rsidR="001D3475" w:rsidRDefault="001D3475" w:rsidP="001D3475">
      <w:pPr>
        <w:pStyle w:val="Heading4"/>
        <w:ind w:left="720"/>
      </w:pPr>
      <w:r>
        <w:t>BALANCE FORWARD</w:t>
      </w:r>
    </w:p>
    <w:p w:rsidR="001D3475" w:rsidRDefault="001D3475" w:rsidP="008413BC">
      <w:pPr>
        <w:ind w:left="720"/>
      </w:pPr>
      <w:r>
        <w:t>T</w:t>
      </w:r>
      <w:r w:rsidR="004351D7">
        <w:t xml:space="preserve">he Commission </w:t>
      </w:r>
      <w:r w:rsidR="00BD3B2D">
        <w:t xml:space="preserve">will begin </w:t>
      </w:r>
      <w:r w:rsidR="00763DFB">
        <w:t>FY 20</w:t>
      </w:r>
      <w:r w:rsidR="009803CE">
        <w:t>2</w:t>
      </w:r>
      <w:r w:rsidR="0027724C">
        <w:t>2</w:t>
      </w:r>
      <w:r w:rsidR="00763DFB">
        <w:t>-</w:t>
      </w:r>
      <w:r w:rsidR="009B1148">
        <w:t>2</w:t>
      </w:r>
      <w:r w:rsidR="0027724C">
        <w:t>3</w:t>
      </w:r>
      <w:r w:rsidR="004351D7">
        <w:t xml:space="preserve"> </w:t>
      </w:r>
      <w:r>
        <w:t>with an estimated beginning cash balance of $</w:t>
      </w:r>
      <w:r w:rsidR="0027724C">
        <w:t>1,138</w:t>
      </w:r>
      <w:r w:rsidR="009B1148">
        <w:t>,</w:t>
      </w:r>
      <w:r w:rsidR="00D27F6E">
        <w:t>8</w:t>
      </w:r>
      <w:r w:rsidR="0027724C">
        <w:t>15</w:t>
      </w:r>
      <w:r w:rsidR="00833296">
        <w:t>.</w:t>
      </w:r>
    </w:p>
    <w:p w:rsidR="00A9498B" w:rsidRPr="0036465B" w:rsidRDefault="0036465B" w:rsidP="00272AA0">
      <w:pPr>
        <w:pStyle w:val="Heading2"/>
        <w:rPr>
          <w:rStyle w:val="Emphasis"/>
          <w:i w:val="0"/>
          <w:caps w:val="0"/>
        </w:rPr>
      </w:pPr>
      <w:r w:rsidRPr="0036465B">
        <w:rPr>
          <w:rStyle w:val="Emphasis"/>
          <w:i w:val="0"/>
          <w:caps w:val="0"/>
        </w:rPr>
        <w:t>A BALANCED BUDGET</w:t>
      </w:r>
    </w:p>
    <w:p w:rsidR="00D27F6E" w:rsidRDefault="00A9498B" w:rsidP="008413BC">
      <w:pPr>
        <w:ind w:left="0"/>
      </w:pPr>
      <w:r>
        <w:t>By Oregon Law the budget is balanced at $</w:t>
      </w:r>
      <w:r w:rsidR="0027724C">
        <w:t>2</w:t>
      </w:r>
      <w:r w:rsidR="009803CE">
        <w:t>,</w:t>
      </w:r>
      <w:r w:rsidR="0027724C">
        <w:t>165</w:t>
      </w:r>
      <w:r w:rsidR="00FB6246">
        <w:t>,</w:t>
      </w:r>
      <w:r w:rsidR="0027724C">
        <w:t>865</w:t>
      </w:r>
      <w:r>
        <w:t>.</w:t>
      </w:r>
    </w:p>
    <w:p w:rsidR="006D5869" w:rsidRDefault="006D5869" w:rsidP="008413BC">
      <w:pPr>
        <w:ind w:left="0"/>
      </w:pPr>
    </w:p>
    <w:p w:rsidR="006D5869" w:rsidRDefault="006D5869" w:rsidP="008413BC">
      <w:pPr>
        <w:ind w:left="0"/>
      </w:pPr>
    </w:p>
    <w:p w:rsidR="006D5869" w:rsidRDefault="006D5869" w:rsidP="008413BC">
      <w:pPr>
        <w:ind w:left="0"/>
      </w:pPr>
    </w:p>
    <w:p w:rsidR="006D5869" w:rsidRDefault="006D5869" w:rsidP="008413BC">
      <w:pPr>
        <w:ind w:left="0"/>
      </w:pPr>
    </w:p>
    <w:p w:rsidR="006D5869" w:rsidRDefault="006D5869" w:rsidP="008413BC">
      <w:pPr>
        <w:ind w:left="0"/>
      </w:pPr>
    </w:p>
    <w:p w:rsidR="006D5869" w:rsidRDefault="006D5869" w:rsidP="008413BC">
      <w:pPr>
        <w:ind w:left="0"/>
      </w:pPr>
    </w:p>
    <w:p w:rsidR="006D5869" w:rsidRDefault="006D5869" w:rsidP="008413BC">
      <w:pPr>
        <w:ind w:left="0"/>
      </w:pPr>
    </w:p>
    <w:p w:rsidR="00D27F6E" w:rsidRDefault="00D27F6E" w:rsidP="006D5869">
      <w:pPr>
        <w:ind w:left="0"/>
      </w:pPr>
      <w:r>
        <w:br w:type="page"/>
      </w:r>
    </w:p>
    <w:p w:rsidR="006D5869" w:rsidRDefault="006D5869" w:rsidP="008413BC">
      <w:pPr>
        <w:ind w:left="0"/>
        <w:sectPr w:rsidR="006D5869" w:rsidSect="003E74A5">
          <w:footerReference w:type="default" r:id="rId8"/>
          <w:pgSz w:w="12240" w:h="15840"/>
          <w:pgMar w:top="1152" w:right="1440" w:bottom="1152" w:left="1440" w:header="720" w:footer="720" w:gutter="0"/>
          <w:pgNumType w:start="1"/>
          <w:cols w:space="720"/>
          <w:docGrid w:linePitch="360"/>
        </w:sectPr>
      </w:pPr>
    </w:p>
    <w:bookmarkStart w:id="2" w:name="_MON_1682428650"/>
    <w:bookmarkEnd w:id="2"/>
    <w:p w:rsidR="00A9498B" w:rsidRDefault="0027724C" w:rsidP="008413BC">
      <w:pPr>
        <w:ind w:left="0"/>
      </w:pPr>
      <w:r>
        <w:object w:dxaOrig="13293" w:dyaOrig="8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64.5pt;height:443.25pt" o:ole="">
            <v:imagedata r:id="rId9" o:title=""/>
          </v:shape>
          <o:OLEObject Type="Embed" ProgID="Excel.Sheet.12" ShapeID="_x0000_i1037" DrawAspect="Content" ObjectID="_1713768356" r:id="rId10"/>
        </w:object>
      </w:r>
    </w:p>
    <w:p w:rsidR="00DE2578" w:rsidRDefault="00DE2578" w:rsidP="00666B9A"/>
    <w:bookmarkStart w:id="3" w:name="_MON_1682429111"/>
    <w:bookmarkEnd w:id="3"/>
    <w:p w:rsidR="00666B9A" w:rsidRDefault="0027724C" w:rsidP="002B6AEF">
      <w:pPr>
        <w:ind w:left="0"/>
      </w:pPr>
      <w:r>
        <w:object w:dxaOrig="14034" w:dyaOrig="9819">
          <v:shape id="_x0000_i1069" type="#_x0000_t75" style="width:702pt;height:491.25pt" o:ole="">
            <v:imagedata r:id="rId11" o:title=""/>
          </v:shape>
          <o:OLEObject Type="Embed" ProgID="Excel.Sheet.12" ShapeID="_x0000_i1069" DrawAspect="Content" ObjectID="_1713768357" r:id="rId12"/>
        </w:object>
      </w:r>
      <w:bookmarkStart w:id="4" w:name="_GoBack"/>
      <w:bookmarkEnd w:id="4"/>
    </w:p>
    <w:sectPr w:rsidR="00666B9A" w:rsidSect="006D5869">
      <w:pgSz w:w="15840" w:h="12240" w:orient="landscape"/>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C32" w:rsidRDefault="00E74C32" w:rsidP="00004E53">
      <w:r>
        <w:separator/>
      </w:r>
    </w:p>
  </w:endnote>
  <w:endnote w:type="continuationSeparator" w:id="0">
    <w:p w:rsidR="00E74C32" w:rsidRDefault="00E74C32" w:rsidP="0000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A5" w:rsidRDefault="003E7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C32" w:rsidRDefault="00E74C32" w:rsidP="00004E53">
      <w:r>
        <w:separator/>
      </w:r>
    </w:p>
  </w:footnote>
  <w:footnote w:type="continuationSeparator" w:id="0">
    <w:p w:rsidR="00E74C32" w:rsidRDefault="00E74C32" w:rsidP="00004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E2A"/>
    <w:multiLevelType w:val="hybridMultilevel"/>
    <w:tmpl w:val="C6427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D404A"/>
    <w:multiLevelType w:val="hybridMultilevel"/>
    <w:tmpl w:val="5688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12FD6"/>
    <w:multiLevelType w:val="hybridMultilevel"/>
    <w:tmpl w:val="548A8F94"/>
    <w:lvl w:ilvl="0" w:tplc="E1D42582">
      <w:start w:val="1"/>
      <w:numFmt w:val="decimalZero"/>
      <w:pStyle w:val="Heading3"/>
      <w:lvlText w:val="6%1."/>
      <w:lvlJc w:val="left"/>
      <w:pPr>
        <w:ind w:left="2160" w:hanging="360"/>
      </w:pPr>
      <w:rPr>
        <w:rFonts w:hint="default"/>
        <w:sz w:val="24"/>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66BF6852"/>
    <w:multiLevelType w:val="hybridMultilevel"/>
    <w:tmpl w:val="1CB2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1636A"/>
    <w:multiLevelType w:val="hybridMultilevel"/>
    <w:tmpl w:val="606E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579D4"/>
    <w:multiLevelType w:val="multilevel"/>
    <w:tmpl w:val="AE269CC6"/>
    <w:lvl w:ilvl="0">
      <w:start w:val="1"/>
      <w:numFmt w:val="upperLetter"/>
      <w:lvlText w:val="%1."/>
      <w:lvlJc w:val="left"/>
      <w:pPr>
        <w:ind w:left="1800" w:hanging="360"/>
      </w:pPr>
      <w:rPr>
        <w:rFonts w:hint="default"/>
      </w:rPr>
    </w:lvl>
    <w:lvl w:ilvl="1">
      <w:start w:val="1"/>
      <w:numFmt w:val="lowerRoman"/>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 w15:restartNumberingAfterBreak="0">
    <w:nsid w:val="6BFC7AAD"/>
    <w:multiLevelType w:val="hybridMultilevel"/>
    <w:tmpl w:val="25A46BBA"/>
    <w:lvl w:ilvl="0" w:tplc="B2F4D5B4">
      <w:start w:val="1"/>
      <w:numFmt w:val="decimal"/>
      <w:lvlText w:val="PART %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A2542E4"/>
    <w:multiLevelType w:val="hybridMultilevel"/>
    <w:tmpl w:val="CE005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2"/>
  </w:num>
  <w:num w:numId="4">
    <w:abstractNumId w:val="5"/>
  </w:num>
  <w:num w:numId="5">
    <w:abstractNumId w:val="4"/>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D7"/>
    <w:rsid w:val="000022FA"/>
    <w:rsid w:val="0000239B"/>
    <w:rsid w:val="00002E7F"/>
    <w:rsid w:val="00004E53"/>
    <w:rsid w:val="000114AB"/>
    <w:rsid w:val="00016851"/>
    <w:rsid w:val="0003026C"/>
    <w:rsid w:val="00034F48"/>
    <w:rsid w:val="000372F8"/>
    <w:rsid w:val="00037A7F"/>
    <w:rsid w:val="00040CB9"/>
    <w:rsid w:val="0004282E"/>
    <w:rsid w:val="0004487A"/>
    <w:rsid w:val="0005003F"/>
    <w:rsid w:val="0005040D"/>
    <w:rsid w:val="00052103"/>
    <w:rsid w:val="000656BA"/>
    <w:rsid w:val="000657EC"/>
    <w:rsid w:val="0006694C"/>
    <w:rsid w:val="0009059E"/>
    <w:rsid w:val="000906FA"/>
    <w:rsid w:val="00092CFC"/>
    <w:rsid w:val="000A3D1F"/>
    <w:rsid w:val="000B2837"/>
    <w:rsid w:val="000B4AB3"/>
    <w:rsid w:val="000D6748"/>
    <w:rsid w:val="000D7BFD"/>
    <w:rsid w:val="000F64FD"/>
    <w:rsid w:val="000F6D48"/>
    <w:rsid w:val="001040D7"/>
    <w:rsid w:val="00121DD8"/>
    <w:rsid w:val="00125798"/>
    <w:rsid w:val="0012779E"/>
    <w:rsid w:val="00135337"/>
    <w:rsid w:val="00135C37"/>
    <w:rsid w:val="00136A01"/>
    <w:rsid w:val="00144FC3"/>
    <w:rsid w:val="00151D5E"/>
    <w:rsid w:val="00152042"/>
    <w:rsid w:val="00154340"/>
    <w:rsid w:val="001544B6"/>
    <w:rsid w:val="00161C91"/>
    <w:rsid w:val="0017554E"/>
    <w:rsid w:val="0017688F"/>
    <w:rsid w:val="00184620"/>
    <w:rsid w:val="0019162E"/>
    <w:rsid w:val="0019413A"/>
    <w:rsid w:val="001A63B5"/>
    <w:rsid w:val="001B0060"/>
    <w:rsid w:val="001B6A35"/>
    <w:rsid w:val="001B7550"/>
    <w:rsid w:val="001C2683"/>
    <w:rsid w:val="001D18A7"/>
    <w:rsid w:val="001D2932"/>
    <w:rsid w:val="001D3475"/>
    <w:rsid w:val="001E5466"/>
    <w:rsid w:val="001F3214"/>
    <w:rsid w:val="00203CC6"/>
    <w:rsid w:val="002072DD"/>
    <w:rsid w:val="00222209"/>
    <w:rsid w:val="00222676"/>
    <w:rsid w:val="002228A9"/>
    <w:rsid w:val="00223D63"/>
    <w:rsid w:val="00225736"/>
    <w:rsid w:val="002410E5"/>
    <w:rsid w:val="0024531D"/>
    <w:rsid w:val="00246BD5"/>
    <w:rsid w:val="00247CA5"/>
    <w:rsid w:val="00250209"/>
    <w:rsid w:val="00262E4C"/>
    <w:rsid w:val="00272AA0"/>
    <w:rsid w:val="00274E34"/>
    <w:rsid w:val="00275775"/>
    <w:rsid w:val="0027724C"/>
    <w:rsid w:val="00292DBD"/>
    <w:rsid w:val="002A21CB"/>
    <w:rsid w:val="002A4F35"/>
    <w:rsid w:val="002A5D23"/>
    <w:rsid w:val="002B6AEF"/>
    <w:rsid w:val="002B71E4"/>
    <w:rsid w:val="002D09C4"/>
    <w:rsid w:val="002D1623"/>
    <w:rsid w:val="002D3237"/>
    <w:rsid w:val="002D6A12"/>
    <w:rsid w:val="002D6BC6"/>
    <w:rsid w:val="002D7232"/>
    <w:rsid w:val="002F0922"/>
    <w:rsid w:val="002F4A92"/>
    <w:rsid w:val="00304BCC"/>
    <w:rsid w:val="003060B0"/>
    <w:rsid w:val="003123DB"/>
    <w:rsid w:val="0031615B"/>
    <w:rsid w:val="0031793B"/>
    <w:rsid w:val="00321E0A"/>
    <w:rsid w:val="0032469A"/>
    <w:rsid w:val="003370DF"/>
    <w:rsid w:val="00345F45"/>
    <w:rsid w:val="00360DED"/>
    <w:rsid w:val="0036169B"/>
    <w:rsid w:val="0036465B"/>
    <w:rsid w:val="00364A5C"/>
    <w:rsid w:val="00367038"/>
    <w:rsid w:val="0036752C"/>
    <w:rsid w:val="00376334"/>
    <w:rsid w:val="003814DF"/>
    <w:rsid w:val="0038736A"/>
    <w:rsid w:val="003948D8"/>
    <w:rsid w:val="00394F6B"/>
    <w:rsid w:val="003A1D87"/>
    <w:rsid w:val="003A3F65"/>
    <w:rsid w:val="003D22E8"/>
    <w:rsid w:val="003E5203"/>
    <w:rsid w:val="003E6215"/>
    <w:rsid w:val="003E74A5"/>
    <w:rsid w:val="00404F4A"/>
    <w:rsid w:val="00416F97"/>
    <w:rsid w:val="00431B95"/>
    <w:rsid w:val="004351D7"/>
    <w:rsid w:val="004422FB"/>
    <w:rsid w:val="00460AA4"/>
    <w:rsid w:val="00484551"/>
    <w:rsid w:val="00497FAB"/>
    <w:rsid w:val="004B4618"/>
    <w:rsid w:val="004C0468"/>
    <w:rsid w:val="004C0F39"/>
    <w:rsid w:val="004D065B"/>
    <w:rsid w:val="004D12FD"/>
    <w:rsid w:val="004D7F68"/>
    <w:rsid w:val="004E0498"/>
    <w:rsid w:val="004F03CF"/>
    <w:rsid w:val="00507085"/>
    <w:rsid w:val="0051615E"/>
    <w:rsid w:val="00521284"/>
    <w:rsid w:val="00535808"/>
    <w:rsid w:val="00540E39"/>
    <w:rsid w:val="005559EE"/>
    <w:rsid w:val="00576FB2"/>
    <w:rsid w:val="00583468"/>
    <w:rsid w:val="00586448"/>
    <w:rsid w:val="00587EAD"/>
    <w:rsid w:val="005A471C"/>
    <w:rsid w:val="005F4324"/>
    <w:rsid w:val="00611DD1"/>
    <w:rsid w:val="0061401B"/>
    <w:rsid w:val="006244CD"/>
    <w:rsid w:val="00641639"/>
    <w:rsid w:val="0064301C"/>
    <w:rsid w:val="0066342F"/>
    <w:rsid w:val="0066689D"/>
    <w:rsid w:val="00666B9A"/>
    <w:rsid w:val="00676800"/>
    <w:rsid w:val="00683DCF"/>
    <w:rsid w:val="00683EEF"/>
    <w:rsid w:val="00684E2B"/>
    <w:rsid w:val="00695999"/>
    <w:rsid w:val="006971F1"/>
    <w:rsid w:val="006A13DA"/>
    <w:rsid w:val="006A4BF3"/>
    <w:rsid w:val="006B1FC2"/>
    <w:rsid w:val="006B6B21"/>
    <w:rsid w:val="006C1C42"/>
    <w:rsid w:val="006C48E8"/>
    <w:rsid w:val="006D5869"/>
    <w:rsid w:val="006D59B7"/>
    <w:rsid w:val="0070056B"/>
    <w:rsid w:val="007127F7"/>
    <w:rsid w:val="007223D9"/>
    <w:rsid w:val="00743593"/>
    <w:rsid w:val="00744476"/>
    <w:rsid w:val="00763DFB"/>
    <w:rsid w:val="00777EDD"/>
    <w:rsid w:val="007858D7"/>
    <w:rsid w:val="007876AB"/>
    <w:rsid w:val="00795976"/>
    <w:rsid w:val="007A0390"/>
    <w:rsid w:val="007C6CEA"/>
    <w:rsid w:val="007D212F"/>
    <w:rsid w:val="007D2367"/>
    <w:rsid w:val="007D381D"/>
    <w:rsid w:val="007E09F5"/>
    <w:rsid w:val="007E0B7C"/>
    <w:rsid w:val="007E4463"/>
    <w:rsid w:val="007F1F55"/>
    <w:rsid w:val="007F21D0"/>
    <w:rsid w:val="007F75ED"/>
    <w:rsid w:val="008144EF"/>
    <w:rsid w:val="0082339E"/>
    <w:rsid w:val="0082392D"/>
    <w:rsid w:val="00826892"/>
    <w:rsid w:val="00833296"/>
    <w:rsid w:val="008413BC"/>
    <w:rsid w:val="00846743"/>
    <w:rsid w:val="00852EEC"/>
    <w:rsid w:val="008550FB"/>
    <w:rsid w:val="00865F04"/>
    <w:rsid w:val="0087566C"/>
    <w:rsid w:val="0087588E"/>
    <w:rsid w:val="008769D9"/>
    <w:rsid w:val="008813AF"/>
    <w:rsid w:val="008870AF"/>
    <w:rsid w:val="008875A4"/>
    <w:rsid w:val="00892811"/>
    <w:rsid w:val="00892E1A"/>
    <w:rsid w:val="0089527C"/>
    <w:rsid w:val="008A7D87"/>
    <w:rsid w:val="008B76BB"/>
    <w:rsid w:val="008C0186"/>
    <w:rsid w:val="008C1DC2"/>
    <w:rsid w:val="008C63D9"/>
    <w:rsid w:val="008D20C7"/>
    <w:rsid w:val="008D3705"/>
    <w:rsid w:val="009173AD"/>
    <w:rsid w:val="00922F90"/>
    <w:rsid w:val="009256D9"/>
    <w:rsid w:val="00926C78"/>
    <w:rsid w:val="00935519"/>
    <w:rsid w:val="009446C5"/>
    <w:rsid w:val="00945AB9"/>
    <w:rsid w:val="00953D13"/>
    <w:rsid w:val="009567ED"/>
    <w:rsid w:val="00956C69"/>
    <w:rsid w:val="009756E1"/>
    <w:rsid w:val="009803CE"/>
    <w:rsid w:val="0098680A"/>
    <w:rsid w:val="009908AC"/>
    <w:rsid w:val="009A1E05"/>
    <w:rsid w:val="009A33F6"/>
    <w:rsid w:val="009B1148"/>
    <w:rsid w:val="009C4341"/>
    <w:rsid w:val="009C4DD6"/>
    <w:rsid w:val="009C55AA"/>
    <w:rsid w:val="009D7672"/>
    <w:rsid w:val="009E2AB3"/>
    <w:rsid w:val="009E44C2"/>
    <w:rsid w:val="009E7196"/>
    <w:rsid w:val="009F64B9"/>
    <w:rsid w:val="00A02E9D"/>
    <w:rsid w:val="00A05A09"/>
    <w:rsid w:val="00A10E14"/>
    <w:rsid w:val="00A161B7"/>
    <w:rsid w:val="00A212E9"/>
    <w:rsid w:val="00A30CB1"/>
    <w:rsid w:val="00A35BD5"/>
    <w:rsid w:val="00A36E3F"/>
    <w:rsid w:val="00A45121"/>
    <w:rsid w:val="00A5649D"/>
    <w:rsid w:val="00A6187E"/>
    <w:rsid w:val="00A718D1"/>
    <w:rsid w:val="00A8107A"/>
    <w:rsid w:val="00A81622"/>
    <w:rsid w:val="00A83D57"/>
    <w:rsid w:val="00A91D0F"/>
    <w:rsid w:val="00A9498B"/>
    <w:rsid w:val="00AA0222"/>
    <w:rsid w:val="00AB1DEB"/>
    <w:rsid w:val="00AC0A3D"/>
    <w:rsid w:val="00AC502D"/>
    <w:rsid w:val="00AE0780"/>
    <w:rsid w:val="00AE1DBB"/>
    <w:rsid w:val="00AE7EC2"/>
    <w:rsid w:val="00AF6E28"/>
    <w:rsid w:val="00B10CD3"/>
    <w:rsid w:val="00B12139"/>
    <w:rsid w:val="00B15011"/>
    <w:rsid w:val="00B27553"/>
    <w:rsid w:val="00B34CA2"/>
    <w:rsid w:val="00B456BF"/>
    <w:rsid w:val="00B45D88"/>
    <w:rsid w:val="00B608CE"/>
    <w:rsid w:val="00B6329B"/>
    <w:rsid w:val="00B64F45"/>
    <w:rsid w:val="00B821BE"/>
    <w:rsid w:val="00B85953"/>
    <w:rsid w:val="00B900B1"/>
    <w:rsid w:val="00BB30DE"/>
    <w:rsid w:val="00BB60C7"/>
    <w:rsid w:val="00BD3B2D"/>
    <w:rsid w:val="00BD3F07"/>
    <w:rsid w:val="00BD64A6"/>
    <w:rsid w:val="00BF5796"/>
    <w:rsid w:val="00C127A3"/>
    <w:rsid w:val="00C14324"/>
    <w:rsid w:val="00C17B0B"/>
    <w:rsid w:val="00C20C2A"/>
    <w:rsid w:val="00C31D21"/>
    <w:rsid w:val="00C36394"/>
    <w:rsid w:val="00C370F8"/>
    <w:rsid w:val="00C41ECA"/>
    <w:rsid w:val="00C473E0"/>
    <w:rsid w:val="00C51F75"/>
    <w:rsid w:val="00C62453"/>
    <w:rsid w:val="00C673F3"/>
    <w:rsid w:val="00C85CF9"/>
    <w:rsid w:val="00C85FAD"/>
    <w:rsid w:val="00CA5EF0"/>
    <w:rsid w:val="00CB543F"/>
    <w:rsid w:val="00CB6795"/>
    <w:rsid w:val="00CC5EFB"/>
    <w:rsid w:val="00CC79AA"/>
    <w:rsid w:val="00CC7E1F"/>
    <w:rsid w:val="00CD0507"/>
    <w:rsid w:val="00CD57FE"/>
    <w:rsid w:val="00CE077F"/>
    <w:rsid w:val="00D0427A"/>
    <w:rsid w:val="00D12531"/>
    <w:rsid w:val="00D127DD"/>
    <w:rsid w:val="00D24617"/>
    <w:rsid w:val="00D27F6E"/>
    <w:rsid w:val="00D30DC4"/>
    <w:rsid w:val="00D339D4"/>
    <w:rsid w:val="00D41B06"/>
    <w:rsid w:val="00D45568"/>
    <w:rsid w:val="00D469E4"/>
    <w:rsid w:val="00D64FA9"/>
    <w:rsid w:val="00D92CE0"/>
    <w:rsid w:val="00DA09F8"/>
    <w:rsid w:val="00DA4112"/>
    <w:rsid w:val="00DB0F79"/>
    <w:rsid w:val="00DB41B4"/>
    <w:rsid w:val="00DC0E72"/>
    <w:rsid w:val="00DC3365"/>
    <w:rsid w:val="00DC38AB"/>
    <w:rsid w:val="00DC4C1D"/>
    <w:rsid w:val="00DD226D"/>
    <w:rsid w:val="00DE2578"/>
    <w:rsid w:val="00DE479D"/>
    <w:rsid w:val="00DF3775"/>
    <w:rsid w:val="00DF5E8E"/>
    <w:rsid w:val="00E02422"/>
    <w:rsid w:val="00E04C90"/>
    <w:rsid w:val="00E108A4"/>
    <w:rsid w:val="00E109E1"/>
    <w:rsid w:val="00E127AE"/>
    <w:rsid w:val="00E43965"/>
    <w:rsid w:val="00E450B3"/>
    <w:rsid w:val="00E475A1"/>
    <w:rsid w:val="00E547F7"/>
    <w:rsid w:val="00E60FA8"/>
    <w:rsid w:val="00E61E87"/>
    <w:rsid w:val="00E62074"/>
    <w:rsid w:val="00E7299F"/>
    <w:rsid w:val="00E739C7"/>
    <w:rsid w:val="00E74C32"/>
    <w:rsid w:val="00E821DC"/>
    <w:rsid w:val="00E86570"/>
    <w:rsid w:val="00EA194E"/>
    <w:rsid w:val="00EA2206"/>
    <w:rsid w:val="00EA4487"/>
    <w:rsid w:val="00EA562E"/>
    <w:rsid w:val="00EB23C2"/>
    <w:rsid w:val="00EB5116"/>
    <w:rsid w:val="00ED4534"/>
    <w:rsid w:val="00EE2911"/>
    <w:rsid w:val="00EF1F91"/>
    <w:rsid w:val="00EF4C34"/>
    <w:rsid w:val="00F0549E"/>
    <w:rsid w:val="00F072DC"/>
    <w:rsid w:val="00F104FA"/>
    <w:rsid w:val="00F13624"/>
    <w:rsid w:val="00F15AC5"/>
    <w:rsid w:val="00F1664A"/>
    <w:rsid w:val="00F2026C"/>
    <w:rsid w:val="00F2222F"/>
    <w:rsid w:val="00F256A2"/>
    <w:rsid w:val="00F31FC8"/>
    <w:rsid w:val="00F32433"/>
    <w:rsid w:val="00F340A7"/>
    <w:rsid w:val="00F44087"/>
    <w:rsid w:val="00F45370"/>
    <w:rsid w:val="00F52DC0"/>
    <w:rsid w:val="00F670E9"/>
    <w:rsid w:val="00F7002F"/>
    <w:rsid w:val="00F953B0"/>
    <w:rsid w:val="00F954E9"/>
    <w:rsid w:val="00F95C33"/>
    <w:rsid w:val="00FA31CB"/>
    <w:rsid w:val="00FA729B"/>
    <w:rsid w:val="00FB40BD"/>
    <w:rsid w:val="00FB6246"/>
    <w:rsid w:val="00FD2973"/>
    <w:rsid w:val="00FE0FB2"/>
    <w:rsid w:val="00FF0878"/>
    <w:rsid w:val="00FF5872"/>
    <w:rsid w:val="00FF6CB2"/>
    <w:rsid w:val="00FF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77D825"/>
  <w15:docId w15:val="{2A08D9A0-DA61-4D14-B0ED-6869AF68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88" w:lineRule="auto"/>
        <w:ind w:left="1440" w:righ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F79"/>
    <w:pPr>
      <w:spacing w:after="0" w:line="240" w:lineRule="auto"/>
    </w:pPr>
    <w:rPr>
      <w:rFonts w:ascii="Calibri" w:hAnsi="Calibri" w:cs="Times New Roman"/>
      <w:szCs w:val="20"/>
      <w:lang w:bidi="en-US"/>
    </w:rPr>
  </w:style>
  <w:style w:type="paragraph" w:styleId="Heading1">
    <w:name w:val="heading 1"/>
    <w:basedOn w:val="Normal"/>
    <w:next w:val="Normal"/>
    <w:link w:val="Heading1Char"/>
    <w:autoRedefine/>
    <w:uiPriority w:val="9"/>
    <w:qFormat/>
    <w:rsid w:val="00A161B7"/>
    <w:pPr>
      <w:spacing w:before="240" w:after="120"/>
      <w:ind w:left="0" w:right="0"/>
      <w:contextualSpacing/>
      <w:jc w:val="center"/>
      <w:outlineLvl w:val="0"/>
    </w:pPr>
    <w:rPr>
      <w:rFonts w:ascii="Times New Roman" w:hAnsi="Times New Roman"/>
      <w:b/>
      <w:smallCaps/>
      <w:spacing w:val="20"/>
      <w:sz w:val="40"/>
      <w:szCs w:val="40"/>
    </w:rPr>
  </w:style>
  <w:style w:type="paragraph" w:styleId="Heading2">
    <w:name w:val="heading 2"/>
    <w:basedOn w:val="Normal"/>
    <w:next w:val="Normal"/>
    <w:link w:val="Heading2Char"/>
    <w:autoRedefine/>
    <w:uiPriority w:val="9"/>
    <w:unhideWhenUsed/>
    <w:qFormat/>
    <w:rsid w:val="00272AA0"/>
    <w:pPr>
      <w:keepNext/>
      <w:keepLines/>
      <w:spacing w:before="200"/>
      <w:ind w:left="0"/>
      <w:outlineLvl w:val="1"/>
    </w:pPr>
    <w:rPr>
      <w:rFonts w:asciiTheme="majorHAnsi" w:eastAsiaTheme="majorEastAsia" w:hAnsiTheme="majorHAnsi" w:cstheme="majorBidi"/>
      <w:b/>
      <w:bCs/>
      <w:caps/>
      <w:sz w:val="26"/>
      <w:szCs w:val="26"/>
    </w:rPr>
  </w:style>
  <w:style w:type="paragraph" w:styleId="Heading3">
    <w:name w:val="heading 3"/>
    <w:basedOn w:val="Normal"/>
    <w:next w:val="Normal"/>
    <w:link w:val="Heading3Char"/>
    <w:autoRedefine/>
    <w:uiPriority w:val="9"/>
    <w:unhideWhenUsed/>
    <w:qFormat/>
    <w:rsid w:val="00F256A2"/>
    <w:pPr>
      <w:numPr>
        <w:numId w:val="3"/>
      </w:numPr>
      <w:spacing w:before="120" w:after="120"/>
      <w:outlineLvl w:val="2"/>
    </w:pPr>
    <w:rPr>
      <w:rFonts w:asciiTheme="minorHAnsi" w:eastAsiaTheme="minorHAnsi" w:hAnsiTheme="minorHAnsi" w:cstheme="minorBidi"/>
      <w:color w:val="000000"/>
      <w:spacing w:val="20"/>
      <w:szCs w:val="24"/>
    </w:rPr>
  </w:style>
  <w:style w:type="paragraph" w:styleId="Heading4">
    <w:name w:val="heading 4"/>
    <w:basedOn w:val="Normal"/>
    <w:next w:val="Normal"/>
    <w:link w:val="Heading4Char"/>
    <w:uiPriority w:val="9"/>
    <w:unhideWhenUsed/>
    <w:qFormat/>
    <w:rsid w:val="007D381D"/>
    <w:pPr>
      <w:keepNext/>
      <w:keepLines/>
      <w:spacing w:before="200"/>
      <w:outlineLvl w:val="3"/>
    </w:pPr>
    <w:rPr>
      <w:rFonts w:asciiTheme="majorHAnsi" w:eastAsiaTheme="majorEastAsia" w:hAnsiTheme="majorHAnsi" w:cstheme="majorBidi"/>
      <w:b/>
      <w:bCs/>
      <w:i/>
      <w:iCs/>
      <w:caps/>
    </w:rPr>
  </w:style>
  <w:style w:type="paragraph" w:styleId="Heading5">
    <w:name w:val="heading 5"/>
    <w:basedOn w:val="Normal"/>
    <w:next w:val="Normal"/>
    <w:link w:val="Heading5Char"/>
    <w:uiPriority w:val="9"/>
    <w:unhideWhenUsed/>
    <w:qFormat/>
    <w:rsid w:val="000D674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6465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1B7"/>
    <w:rPr>
      <w:rFonts w:ascii="Times New Roman" w:hAnsi="Times New Roman" w:cs="Times New Roman"/>
      <w:b/>
      <w:smallCaps/>
      <w:spacing w:val="20"/>
      <w:sz w:val="40"/>
      <w:szCs w:val="40"/>
      <w:lang w:bidi="en-US"/>
    </w:rPr>
  </w:style>
  <w:style w:type="paragraph" w:styleId="Subtitle">
    <w:name w:val="Subtitle"/>
    <w:next w:val="Normal"/>
    <w:link w:val="SubtitleChar"/>
    <w:uiPriority w:val="11"/>
    <w:qFormat/>
    <w:rsid w:val="00865F04"/>
    <w:pPr>
      <w:spacing w:after="600" w:line="240" w:lineRule="auto"/>
    </w:pPr>
    <w:rPr>
      <w:rFonts w:ascii="Cambria" w:hAnsi="Cambria"/>
      <w:b/>
      <w:i/>
      <w:smallCaps/>
      <w:spacing w:val="5"/>
      <w:sz w:val="48"/>
      <w:szCs w:val="28"/>
      <w:lang w:bidi="en-US"/>
    </w:rPr>
  </w:style>
  <w:style w:type="character" w:customStyle="1" w:styleId="SubtitleChar">
    <w:name w:val="Subtitle Char"/>
    <w:basedOn w:val="DefaultParagraphFont"/>
    <w:link w:val="Subtitle"/>
    <w:uiPriority w:val="11"/>
    <w:rsid w:val="00865F04"/>
    <w:rPr>
      <w:rFonts w:ascii="Cambria" w:hAnsi="Cambria"/>
      <w:b/>
      <w:i/>
      <w:smallCaps/>
      <w:spacing w:val="5"/>
      <w:sz w:val="48"/>
      <w:szCs w:val="28"/>
      <w:lang w:bidi="en-US"/>
    </w:rPr>
  </w:style>
  <w:style w:type="character" w:customStyle="1" w:styleId="Heading3Char">
    <w:name w:val="Heading 3 Char"/>
    <w:basedOn w:val="DefaultParagraphFont"/>
    <w:link w:val="Heading3"/>
    <w:uiPriority w:val="9"/>
    <w:rsid w:val="00F256A2"/>
    <w:rPr>
      <w:color w:val="000000"/>
      <w:spacing w:val="20"/>
      <w:sz w:val="22"/>
      <w:szCs w:val="24"/>
      <w:lang w:bidi="en-US"/>
    </w:rPr>
  </w:style>
  <w:style w:type="character" w:customStyle="1" w:styleId="Heading2Char">
    <w:name w:val="Heading 2 Char"/>
    <w:basedOn w:val="DefaultParagraphFont"/>
    <w:link w:val="Heading2"/>
    <w:uiPriority w:val="9"/>
    <w:rsid w:val="00272AA0"/>
    <w:rPr>
      <w:rFonts w:asciiTheme="majorHAnsi" w:eastAsiaTheme="majorEastAsia" w:hAnsiTheme="majorHAnsi" w:cstheme="majorBidi"/>
      <w:b/>
      <w:bCs/>
      <w:caps/>
      <w:sz w:val="26"/>
      <w:szCs w:val="26"/>
      <w:lang w:bidi="en-US"/>
    </w:rPr>
  </w:style>
  <w:style w:type="character" w:customStyle="1" w:styleId="Heading4Char">
    <w:name w:val="Heading 4 Char"/>
    <w:basedOn w:val="DefaultParagraphFont"/>
    <w:link w:val="Heading4"/>
    <w:uiPriority w:val="9"/>
    <w:rsid w:val="007D381D"/>
    <w:rPr>
      <w:rFonts w:asciiTheme="majorHAnsi" w:eastAsiaTheme="majorEastAsia" w:hAnsiTheme="majorHAnsi" w:cstheme="majorBidi"/>
      <w:b/>
      <w:bCs/>
      <w:i/>
      <w:iCs/>
      <w:caps/>
      <w:szCs w:val="20"/>
      <w:lang w:bidi="en-US"/>
    </w:rPr>
  </w:style>
  <w:style w:type="paragraph" w:styleId="FootnoteText">
    <w:name w:val="footnote text"/>
    <w:basedOn w:val="Normal"/>
    <w:link w:val="FootnoteTextChar"/>
    <w:semiHidden/>
    <w:rsid w:val="00004E53"/>
    <w:pPr>
      <w:spacing w:line="240" w:lineRule="exact"/>
      <w:ind w:right="0"/>
    </w:pPr>
    <w:rPr>
      <w:color w:val="000000"/>
      <w:sz w:val="20"/>
    </w:rPr>
  </w:style>
  <w:style w:type="character" w:customStyle="1" w:styleId="FootnoteTextChar">
    <w:name w:val="Footnote Text Char"/>
    <w:basedOn w:val="DefaultParagraphFont"/>
    <w:link w:val="FootnoteText"/>
    <w:semiHidden/>
    <w:rsid w:val="00004E53"/>
    <w:rPr>
      <w:rFonts w:ascii="Calibri" w:hAnsi="Calibri" w:cs="Times New Roman"/>
      <w:color w:val="000000"/>
      <w:sz w:val="20"/>
      <w:szCs w:val="20"/>
      <w:lang w:bidi="en-US"/>
    </w:rPr>
  </w:style>
  <w:style w:type="character" w:styleId="FootnoteReference">
    <w:name w:val="footnote reference"/>
    <w:semiHidden/>
    <w:rsid w:val="00004E53"/>
    <w:rPr>
      <w:vertAlign w:val="superscript"/>
    </w:rPr>
  </w:style>
  <w:style w:type="paragraph" w:styleId="ListParagraph">
    <w:name w:val="List Paragraph"/>
    <w:basedOn w:val="Normal"/>
    <w:uiPriority w:val="34"/>
    <w:qFormat/>
    <w:rsid w:val="008D3705"/>
    <w:pPr>
      <w:ind w:left="720"/>
      <w:contextualSpacing/>
    </w:pPr>
  </w:style>
  <w:style w:type="table" w:styleId="TableGrid">
    <w:name w:val="Table Grid"/>
    <w:basedOn w:val="TableNormal"/>
    <w:uiPriority w:val="59"/>
    <w:rsid w:val="00C8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C85C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IntenseReference">
    <w:name w:val="Intense Reference"/>
    <w:uiPriority w:val="32"/>
    <w:qFormat/>
    <w:rsid w:val="00CB6795"/>
    <w:rPr>
      <w:rFonts w:ascii="Cambria" w:eastAsia="Times New Roman" w:hAnsi="Cambria" w:cs="Times New Roman"/>
      <w:b/>
      <w:bCs/>
      <w:i/>
      <w:iCs/>
      <w:smallCaps/>
      <w:color w:val="17365D"/>
      <w:spacing w:val="20"/>
    </w:rPr>
  </w:style>
  <w:style w:type="character" w:styleId="Emphasis">
    <w:name w:val="Emphasis"/>
    <w:basedOn w:val="DefaultParagraphFont"/>
    <w:uiPriority w:val="20"/>
    <w:qFormat/>
    <w:rsid w:val="00611DD1"/>
    <w:rPr>
      <w:i/>
      <w:iCs/>
    </w:rPr>
  </w:style>
  <w:style w:type="character" w:customStyle="1" w:styleId="Heading5Char">
    <w:name w:val="Heading 5 Char"/>
    <w:basedOn w:val="DefaultParagraphFont"/>
    <w:link w:val="Heading5"/>
    <w:uiPriority w:val="9"/>
    <w:rsid w:val="000D6748"/>
    <w:rPr>
      <w:rFonts w:asciiTheme="majorHAnsi" w:eastAsiaTheme="majorEastAsia" w:hAnsiTheme="majorHAnsi" w:cstheme="majorBidi"/>
      <w:color w:val="243F60" w:themeColor="accent1" w:themeShade="7F"/>
      <w:szCs w:val="20"/>
      <w:lang w:bidi="en-US"/>
    </w:rPr>
  </w:style>
  <w:style w:type="paragraph" w:styleId="Header">
    <w:name w:val="header"/>
    <w:basedOn w:val="Normal"/>
    <w:link w:val="HeaderChar"/>
    <w:uiPriority w:val="99"/>
    <w:unhideWhenUsed/>
    <w:rsid w:val="00C14324"/>
    <w:pPr>
      <w:tabs>
        <w:tab w:val="center" w:pos="4680"/>
        <w:tab w:val="right" w:pos="9360"/>
      </w:tabs>
    </w:pPr>
  </w:style>
  <w:style w:type="character" w:customStyle="1" w:styleId="HeaderChar">
    <w:name w:val="Header Char"/>
    <w:basedOn w:val="DefaultParagraphFont"/>
    <w:link w:val="Header"/>
    <w:uiPriority w:val="99"/>
    <w:rsid w:val="00C14324"/>
    <w:rPr>
      <w:rFonts w:ascii="Calibri" w:hAnsi="Calibri" w:cs="Times New Roman"/>
      <w:szCs w:val="20"/>
      <w:lang w:bidi="en-US"/>
    </w:rPr>
  </w:style>
  <w:style w:type="paragraph" w:styleId="Footer">
    <w:name w:val="footer"/>
    <w:basedOn w:val="Normal"/>
    <w:link w:val="FooterChar"/>
    <w:uiPriority w:val="99"/>
    <w:unhideWhenUsed/>
    <w:rsid w:val="00C14324"/>
    <w:pPr>
      <w:tabs>
        <w:tab w:val="center" w:pos="4680"/>
        <w:tab w:val="right" w:pos="9360"/>
      </w:tabs>
    </w:pPr>
  </w:style>
  <w:style w:type="character" w:customStyle="1" w:styleId="FooterChar">
    <w:name w:val="Footer Char"/>
    <w:basedOn w:val="DefaultParagraphFont"/>
    <w:link w:val="Footer"/>
    <w:uiPriority w:val="99"/>
    <w:rsid w:val="00C14324"/>
    <w:rPr>
      <w:rFonts w:ascii="Calibri" w:hAnsi="Calibri" w:cs="Times New Roman"/>
      <w:szCs w:val="20"/>
      <w:lang w:bidi="en-US"/>
    </w:rPr>
  </w:style>
  <w:style w:type="paragraph" w:styleId="TOCHeading">
    <w:name w:val="TOC Heading"/>
    <w:basedOn w:val="Heading1"/>
    <w:next w:val="Normal"/>
    <w:uiPriority w:val="39"/>
    <w:semiHidden/>
    <w:unhideWhenUsed/>
    <w:qFormat/>
    <w:rsid w:val="00A9498B"/>
    <w:pPr>
      <w:keepNext/>
      <w:keepLines/>
      <w:spacing w:before="480" w:after="0" w:line="276" w:lineRule="auto"/>
      <w:contextualSpacing w:val="0"/>
      <w:jc w:val="left"/>
      <w:outlineLvl w:val="9"/>
    </w:pPr>
    <w:rPr>
      <w:rFonts w:asciiTheme="majorHAnsi" w:eastAsiaTheme="majorEastAsia" w:hAnsiTheme="majorHAnsi" w:cstheme="majorBidi"/>
      <w:bCs/>
      <w:smallCaps w:val="0"/>
      <w:color w:val="365F91" w:themeColor="accent1" w:themeShade="BF"/>
      <w:spacing w:val="0"/>
      <w:sz w:val="28"/>
      <w:szCs w:val="28"/>
      <w:lang w:bidi="ar-SA"/>
    </w:rPr>
  </w:style>
  <w:style w:type="paragraph" w:styleId="TOC1">
    <w:name w:val="toc 1"/>
    <w:basedOn w:val="Normal"/>
    <w:next w:val="Normal"/>
    <w:autoRedefine/>
    <w:uiPriority w:val="39"/>
    <w:unhideWhenUsed/>
    <w:rsid w:val="00A9498B"/>
    <w:pPr>
      <w:spacing w:after="100"/>
      <w:ind w:left="0"/>
    </w:pPr>
  </w:style>
  <w:style w:type="paragraph" w:styleId="TOC2">
    <w:name w:val="toc 2"/>
    <w:basedOn w:val="Normal"/>
    <w:next w:val="Normal"/>
    <w:autoRedefine/>
    <w:uiPriority w:val="39"/>
    <w:unhideWhenUsed/>
    <w:rsid w:val="00A9498B"/>
    <w:pPr>
      <w:spacing w:after="100"/>
      <w:ind w:left="220"/>
    </w:pPr>
  </w:style>
  <w:style w:type="character" w:styleId="Hyperlink">
    <w:name w:val="Hyperlink"/>
    <w:basedOn w:val="DefaultParagraphFont"/>
    <w:uiPriority w:val="99"/>
    <w:unhideWhenUsed/>
    <w:rsid w:val="00A9498B"/>
    <w:rPr>
      <w:color w:val="0000FF" w:themeColor="hyperlink"/>
      <w:u w:val="single"/>
    </w:rPr>
  </w:style>
  <w:style w:type="paragraph" w:styleId="BalloonText">
    <w:name w:val="Balloon Text"/>
    <w:basedOn w:val="Normal"/>
    <w:link w:val="BalloonTextChar"/>
    <w:uiPriority w:val="99"/>
    <w:semiHidden/>
    <w:unhideWhenUsed/>
    <w:rsid w:val="00A9498B"/>
    <w:rPr>
      <w:rFonts w:ascii="Tahoma" w:hAnsi="Tahoma" w:cs="Tahoma"/>
      <w:sz w:val="16"/>
      <w:szCs w:val="16"/>
    </w:rPr>
  </w:style>
  <w:style w:type="character" w:customStyle="1" w:styleId="BalloonTextChar">
    <w:name w:val="Balloon Text Char"/>
    <w:basedOn w:val="DefaultParagraphFont"/>
    <w:link w:val="BalloonText"/>
    <w:uiPriority w:val="99"/>
    <w:semiHidden/>
    <w:rsid w:val="00A9498B"/>
    <w:rPr>
      <w:rFonts w:ascii="Tahoma" w:hAnsi="Tahoma" w:cs="Tahoma"/>
      <w:sz w:val="16"/>
      <w:szCs w:val="16"/>
      <w:lang w:bidi="en-US"/>
    </w:rPr>
  </w:style>
  <w:style w:type="character" w:customStyle="1" w:styleId="body1">
    <w:name w:val="body1"/>
    <w:basedOn w:val="DefaultParagraphFont"/>
    <w:rsid w:val="0087588E"/>
    <w:rPr>
      <w:rFonts w:ascii="Verdana" w:hAnsi="Verdana" w:hint="default"/>
      <w:sz w:val="20"/>
      <w:szCs w:val="20"/>
    </w:rPr>
  </w:style>
  <w:style w:type="paragraph" w:styleId="Quote">
    <w:name w:val="Quote"/>
    <w:basedOn w:val="Normal"/>
    <w:next w:val="Normal"/>
    <w:link w:val="QuoteChar"/>
    <w:uiPriority w:val="29"/>
    <w:qFormat/>
    <w:rsid w:val="0087588E"/>
    <w:rPr>
      <w:i/>
      <w:iCs/>
      <w:color w:val="000000" w:themeColor="text1"/>
    </w:rPr>
  </w:style>
  <w:style w:type="character" w:customStyle="1" w:styleId="QuoteChar">
    <w:name w:val="Quote Char"/>
    <w:basedOn w:val="DefaultParagraphFont"/>
    <w:link w:val="Quote"/>
    <w:uiPriority w:val="29"/>
    <w:rsid w:val="0087588E"/>
    <w:rPr>
      <w:rFonts w:ascii="Calibri" w:hAnsi="Calibri" w:cs="Times New Roman"/>
      <w:i/>
      <w:iCs/>
      <w:color w:val="000000" w:themeColor="text1"/>
      <w:szCs w:val="20"/>
      <w:lang w:bidi="en-US"/>
    </w:rPr>
  </w:style>
  <w:style w:type="paragraph" w:styleId="NormalWeb">
    <w:name w:val="Normal (Web)"/>
    <w:basedOn w:val="Normal"/>
    <w:uiPriority w:val="99"/>
    <w:semiHidden/>
    <w:unhideWhenUsed/>
    <w:rsid w:val="001544B6"/>
    <w:pPr>
      <w:spacing w:before="100" w:beforeAutospacing="1" w:after="100" w:afterAutospacing="1"/>
      <w:ind w:left="0" w:right="0"/>
    </w:pPr>
    <w:rPr>
      <w:rFonts w:ascii="Times New Roman" w:hAnsi="Times New Roman"/>
      <w:sz w:val="24"/>
      <w:szCs w:val="24"/>
      <w:lang w:bidi="ar-SA"/>
    </w:rPr>
  </w:style>
  <w:style w:type="character" w:customStyle="1" w:styleId="Heading6Char">
    <w:name w:val="Heading 6 Char"/>
    <w:basedOn w:val="DefaultParagraphFont"/>
    <w:link w:val="Heading6"/>
    <w:uiPriority w:val="9"/>
    <w:rsid w:val="0036465B"/>
    <w:rPr>
      <w:rFonts w:asciiTheme="majorHAnsi" w:eastAsiaTheme="majorEastAsia" w:hAnsiTheme="majorHAnsi" w:cstheme="majorBidi"/>
      <w:i/>
      <w:iCs/>
      <w:color w:val="243F60" w:themeColor="accent1" w:themeShade="7F"/>
      <w:szCs w:val="20"/>
      <w:lang w:bidi="en-US"/>
    </w:rPr>
  </w:style>
  <w:style w:type="table" w:styleId="LightShading">
    <w:name w:val="Light Shading"/>
    <w:basedOn w:val="TableNormal"/>
    <w:uiPriority w:val="60"/>
    <w:rsid w:val="00AC0A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9173AD"/>
    <w:pPr>
      <w:spacing w:after="0" w:line="240" w:lineRule="auto"/>
      <w:ind w:left="0" w:right="0"/>
    </w:pPr>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4841">
      <w:bodyDiv w:val="1"/>
      <w:marLeft w:val="0"/>
      <w:marRight w:val="0"/>
      <w:marTop w:val="0"/>
      <w:marBottom w:val="0"/>
      <w:divBdr>
        <w:top w:val="none" w:sz="0" w:space="0" w:color="auto"/>
        <w:left w:val="none" w:sz="0" w:space="0" w:color="auto"/>
        <w:bottom w:val="none" w:sz="0" w:space="0" w:color="auto"/>
        <w:right w:val="none" w:sz="0" w:space="0" w:color="auto"/>
      </w:divBdr>
    </w:div>
    <w:div w:id="210003988">
      <w:bodyDiv w:val="1"/>
      <w:marLeft w:val="0"/>
      <w:marRight w:val="0"/>
      <w:marTop w:val="0"/>
      <w:marBottom w:val="0"/>
      <w:divBdr>
        <w:top w:val="none" w:sz="0" w:space="0" w:color="auto"/>
        <w:left w:val="none" w:sz="0" w:space="0" w:color="auto"/>
        <w:bottom w:val="none" w:sz="0" w:space="0" w:color="auto"/>
        <w:right w:val="none" w:sz="0" w:space="0" w:color="auto"/>
      </w:divBdr>
    </w:div>
    <w:div w:id="313266690">
      <w:bodyDiv w:val="1"/>
      <w:marLeft w:val="0"/>
      <w:marRight w:val="0"/>
      <w:marTop w:val="0"/>
      <w:marBottom w:val="0"/>
      <w:divBdr>
        <w:top w:val="none" w:sz="0" w:space="0" w:color="auto"/>
        <w:left w:val="none" w:sz="0" w:space="0" w:color="auto"/>
        <w:bottom w:val="none" w:sz="0" w:space="0" w:color="auto"/>
        <w:right w:val="none" w:sz="0" w:space="0" w:color="auto"/>
      </w:divBdr>
      <w:divsChild>
        <w:div w:id="2132823303">
          <w:marLeft w:val="0"/>
          <w:marRight w:val="0"/>
          <w:marTop w:val="0"/>
          <w:marBottom w:val="0"/>
          <w:divBdr>
            <w:top w:val="none" w:sz="0" w:space="0" w:color="auto"/>
            <w:left w:val="none" w:sz="0" w:space="0" w:color="auto"/>
            <w:bottom w:val="none" w:sz="0" w:space="0" w:color="auto"/>
            <w:right w:val="none" w:sz="0" w:space="0" w:color="auto"/>
          </w:divBdr>
        </w:div>
      </w:divsChild>
    </w:div>
    <w:div w:id="335309762">
      <w:bodyDiv w:val="1"/>
      <w:marLeft w:val="0"/>
      <w:marRight w:val="0"/>
      <w:marTop w:val="0"/>
      <w:marBottom w:val="0"/>
      <w:divBdr>
        <w:top w:val="none" w:sz="0" w:space="0" w:color="auto"/>
        <w:left w:val="none" w:sz="0" w:space="0" w:color="auto"/>
        <w:bottom w:val="none" w:sz="0" w:space="0" w:color="auto"/>
        <w:right w:val="none" w:sz="0" w:space="0" w:color="auto"/>
      </w:divBdr>
    </w:div>
    <w:div w:id="428624514">
      <w:bodyDiv w:val="1"/>
      <w:marLeft w:val="0"/>
      <w:marRight w:val="0"/>
      <w:marTop w:val="0"/>
      <w:marBottom w:val="0"/>
      <w:divBdr>
        <w:top w:val="none" w:sz="0" w:space="0" w:color="auto"/>
        <w:left w:val="none" w:sz="0" w:space="0" w:color="auto"/>
        <w:bottom w:val="none" w:sz="0" w:space="0" w:color="auto"/>
        <w:right w:val="none" w:sz="0" w:space="0" w:color="auto"/>
      </w:divBdr>
    </w:div>
    <w:div w:id="485634874">
      <w:bodyDiv w:val="1"/>
      <w:marLeft w:val="0"/>
      <w:marRight w:val="0"/>
      <w:marTop w:val="0"/>
      <w:marBottom w:val="0"/>
      <w:divBdr>
        <w:top w:val="none" w:sz="0" w:space="0" w:color="auto"/>
        <w:left w:val="none" w:sz="0" w:space="0" w:color="auto"/>
        <w:bottom w:val="none" w:sz="0" w:space="0" w:color="auto"/>
        <w:right w:val="none" w:sz="0" w:space="0" w:color="auto"/>
      </w:divBdr>
    </w:div>
    <w:div w:id="512452949">
      <w:bodyDiv w:val="1"/>
      <w:marLeft w:val="0"/>
      <w:marRight w:val="0"/>
      <w:marTop w:val="0"/>
      <w:marBottom w:val="0"/>
      <w:divBdr>
        <w:top w:val="none" w:sz="0" w:space="0" w:color="auto"/>
        <w:left w:val="none" w:sz="0" w:space="0" w:color="auto"/>
        <w:bottom w:val="none" w:sz="0" w:space="0" w:color="auto"/>
        <w:right w:val="none" w:sz="0" w:space="0" w:color="auto"/>
      </w:divBdr>
    </w:div>
    <w:div w:id="665786211">
      <w:bodyDiv w:val="1"/>
      <w:marLeft w:val="0"/>
      <w:marRight w:val="0"/>
      <w:marTop w:val="0"/>
      <w:marBottom w:val="0"/>
      <w:divBdr>
        <w:top w:val="none" w:sz="0" w:space="0" w:color="auto"/>
        <w:left w:val="none" w:sz="0" w:space="0" w:color="auto"/>
        <w:bottom w:val="none" w:sz="0" w:space="0" w:color="auto"/>
        <w:right w:val="none" w:sz="0" w:space="0" w:color="auto"/>
      </w:divBdr>
    </w:div>
    <w:div w:id="771434290">
      <w:bodyDiv w:val="1"/>
      <w:marLeft w:val="0"/>
      <w:marRight w:val="0"/>
      <w:marTop w:val="0"/>
      <w:marBottom w:val="0"/>
      <w:divBdr>
        <w:top w:val="none" w:sz="0" w:space="0" w:color="auto"/>
        <w:left w:val="none" w:sz="0" w:space="0" w:color="auto"/>
        <w:bottom w:val="none" w:sz="0" w:space="0" w:color="auto"/>
        <w:right w:val="none" w:sz="0" w:space="0" w:color="auto"/>
      </w:divBdr>
    </w:div>
    <w:div w:id="961352061">
      <w:bodyDiv w:val="1"/>
      <w:marLeft w:val="0"/>
      <w:marRight w:val="0"/>
      <w:marTop w:val="0"/>
      <w:marBottom w:val="0"/>
      <w:divBdr>
        <w:top w:val="none" w:sz="0" w:space="0" w:color="auto"/>
        <w:left w:val="none" w:sz="0" w:space="0" w:color="auto"/>
        <w:bottom w:val="none" w:sz="0" w:space="0" w:color="auto"/>
        <w:right w:val="none" w:sz="0" w:space="0" w:color="auto"/>
      </w:divBdr>
    </w:div>
    <w:div w:id="1006707782">
      <w:bodyDiv w:val="1"/>
      <w:marLeft w:val="0"/>
      <w:marRight w:val="0"/>
      <w:marTop w:val="0"/>
      <w:marBottom w:val="0"/>
      <w:divBdr>
        <w:top w:val="none" w:sz="0" w:space="0" w:color="auto"/>
        <w:left w:val="none" w:sz="0" w:space="0" w:color="auto"/>
        <w:bottom w:val="none" w:sz="0" w:space="0" w:color="auto"/>
        <w:right w:val="none" w:sz="0" w:space="0" w:color="auto"/>
      </w:divBdr>
    </w:div>
    <w:div w:id="1248416071">
      <w:bodyDiv w:val="1"/>
      <w:marLeft w:val="0"/>
      <w:marRight w:val="0"/>
      <w:marTop w:val="0"/>
      <w:marBottom w:val="0"/>
      <w:divBdr>
        <w:top w:val="none" w:sz="0" w:space="0" w:color="auto"/>
        <w:left w:val="none" w:sz="0" w:space="0" w:color="auto"/>
        <w:bottom w:val="none" w:sz="0" w:space="0" w:color="auto"/>
        <w:right w:val="none" w:sz="0" w:space="0" w:color="auto"/>
      </w:divBdr>
    </w:div>
    <w:div w:id="1452435710">
      <w:bodyDiv w:val="1"/>
      <w:marLeft w:val="0"/>
      <w:marRight w:val="0"/>
      <w:marTop w:val="0"/>
      <w:marBottom w:val="0"/>
      <w:divBdr>
        <w:top w:val="none" w:sz="0" w:space="0" w:color="auto"/>
        <w:left w:val="none" w:sz="0" w:space="0" w:color="auto"/>
        <w:bottom w:val="none" w:sz="0" w:space="0" w:color="auto"/>
        <w:right w:val="none" w:sz="0" w:space="0" w:color="auto"/>
      </w:divBdr>
    </w:div>
    <w:div w:id="1490826417">
      <w:bodyDiv w:val="1"/>
      <w:marLeft w:val="0"/>
      <w:marRight w:val="0"/>
      <w:marTop w:val="0"/>
      <w:marBottom w:val="0"/>
      <w:divBdr>
        <w:top w:val="none" w:sz="0" w:space="0" w:color="auto"/>
        <w:left w:val="none" w:sz="0" w:space="0" w:color="auto"/>
        <w:bottom w:val="none" w:sz="0" w:space="0" w:color="auto"/>
        <w:right w:val="none" w:sz="0" w:space="0" w:color="auto"/>
      </w:divBdr>
    </w:div>
    <w:div w:id="1689453863">
      <w:bodyDiv w:val="1"/>
      <w:marLeft w:val="0"/>
      <w:marRight w:val="0"/>
      <w:marTop w:val="0"/>
      <w:marBottom w:val="0"/>
      <w:divBdr>
        <w:top w:val="none" w:sz="0" w:space="0" w:color="auto"/>
        <w:left w:val="none" w:sz="0" w:space="0" w:color="auto"/>
        <w:bottom w:val="none" w:sz="0" w:space="0" w:color="auto"/>
        <w:right w:val="none" w:sz="0" w:space="0" w:color="auto"/>
      </w:divBdr>
    </w:div>
    <w:div w:id="1912931962">
      <w:bodyDiv w:val="1"/>
      <w:marLeft w:val="0"/>
      <w:marRight w:val="0"/>
      <w:marTop w:val="0"/>
      <w:marBottom w:val="0"/>
      <w:divBdr>
        <w:top w:val="none" w:sz="0" w:space="0" w:color="auto"/>
        <w:left w:val="none" w:sz="0" w:space="0" w:color="auto"/>
        <w:bottom w:val="none" w:sz="0" w:space="0" w:color="auto"/>
        <w:right w:val="none" w:sz="0" w:space="0" w:color="auto"/>
      </w:divBdr>
    </w:div>
    <w:div w:id="1993409003">
      <w:bodyDiv w:val="1"/>
      <w:marLeft w:val="0"/>
      <w:marRight w:val="0"/>
      <w:marTop w:val="0"/>
      <w:marBottom w:val="0"/>
      <w:divBdr>
        <w:top w:val="none" w:sz="0" w:space="0" w:color="auto"/>
        <w:left w:val="none" w:sz="0" w:space="0" w:color="auto"/>
        <w:bottom w:val="none" w:sz="0" w:space="0" w:color="auto"/>
        <w:right w:val="none" w:sz="0" w:space="0" w:color="auto"/>
      </w:divBdr>
      <w:divsChild>
        <w:div w:id="1569538452">
          <w:marLeft w:val="0"/>
          <w:marRight w:val="0"/>
          <w:marTop w:val="0"/>
          <w:marBottom w:val="0"/>
          <w:divBdr>
            <w:top w:val="none" w:sz="0" w:space="0" w:color="auto"/>
            <w:left w:val="none" w:sz="0" w:space="0" w:color="auto"/>
            <w:bottom w:val="none" w:sz="0" w:space="0" w:color="auto"/>
            <w:right w:val="none" w:sz="0" w:space="0" w:color="auto"/>
          </w:divBdr>
          <w:divsChild>
            <w:div w:id="633172328">
              <w:marLeft w:val="0"/>
              <w:marRight w:val="0"/>
              <w:marTop w:val="0"/>
              <w:marBottom w:val="0"/>
              <w:divBdr>
                <w:top w:val="none" w:sz="0" w:space="0" w:color="auto"/>
                <w:left w:val="none" w:sz="0" w:space="0" w:color="auto"/>
                <w:bottom w:val="none" w:sz="0" w:space="0" w:color="auto"/>
                <w:right w:val="none" w:sz="0" w:space="0" w:color="auto"/>
              </w:divBdr>
              <w:divsChild>
                <w:div w:id="11425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3C4C6-4F84-45DF-8EC6-6C5882E8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Central Point</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Steven Weber</cp:lastModifiedBy>
  <cp:revision>3</cp:revision>
  <cp:lastPrinted>2018-06-19T20:21:00Z</cp:lastPrinted>
  <dcterms:created xsi:type="dcterms:W3CDTF">2022-05-11T16:07:00Z</dcterms:created>
  <dcterms:modified xsi:type="dcterms:W3CDTF">2022-05-11T16:59:00Z</dcterms:modified>
</cp:coreProperties>
</file>